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571A5" w14:textId="352AB5B7" w:rsidR="00DA7394" w:rsidRDefault="00D824B2" w:rsidP="00B77ABE">
      <w:pPr>
        <w:jc w:val="center"/>
        <w:rPr>
          <w:b/>
          <w:color w:val="000080"/>
          <w:sz w:val="40"/>
        </w:rPr>
      </w:pPr>
      <w:r>
        <w:rPr>
          <w:b/>
          <w:color w:val="000080"/>
          <w:sz w:val="40"/>
        </w:rPr>
        <w:t>RO</w:t>
      </w:r>
      <w:r w:rsidR="00DA7394">
        <w:rPr>
          <w:b/>
          <w:color w:val="000080"/>
          <w:sz w:val="40"/>
        </w:rPr>
        <w:t>LE PROFILE</w:t>
      </w:r>
    </w:p>
    <w:p w14:paraId="2A55A80D" w14:textId="77777777" w:rsidR="002D5F9F" w:rsidRPr="002767DA" w:rsidRDefault="002D5F9F" w:rsidP="00DA7394">
      <w:pPr>
        <w:jc w:val="right"/>
        <w:rPr>
          <w:b/>
          <w:color w:val="000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3"/>
        <w:gridCol w:w="8160"/>
      </w:tblGrid>
      <w:tr w:rsidR="008B65BD" w:rsidRPr="002767DA" w14:paraId="60EF697F" w14:textId="77777777" w:rsidTr="0001204C">
        <w:trPr>
          <w:trHeight w:val="165"/>
        </w:trPr>
        <w:tc>
          <w:tcPr>
            <w:tcW w:w="2393" w:type="dxa"/>
            <w:shd w:val="clear" w:color="auto" w:fill="auto"/>
          </w:tcPr>
          <w:p w14:paraId="331CD4DD" w14:textId="77777777" w:rsidR="008B65BD" w:rsidRPr="002767DA" w:rsidRDefault="008B65BD" w:rsidP="008B65BD">
            <w:pPr>
              <w:rPr>
                <w:rFonts w:cs="Arial"/>
                <w:b/>
                <w:sz w:val="22"/>
                <w:szCs w:val="22"/>
              </w:rPr>
            </w:pPr>
            <w:r w:rsidRPr="002767DA">
              <w:rPr>
                <w:rFonts w:cs="Arial"/>
                <w:b/>
                <w:sz w:val="22"/>
                <w:szCs w:val="22"/>
              </w:rPr>
              <w:t>Role:</w:t>
            </w:r>
          </w:p>
        </w:tc>
        <w:tc>
          <w:tcPr>
            <w:tcW w:w="8160" w:type="dxa"/>
            <w:shd w:val="clear" w:color="auto" w:fill="auto"/>
          </w:tcPr>
          <w:p w14:paraId="741EE977" w14:textId="4DB52BFB" w:rsidR="008B65BD" w:rsidRPr="0027566C" w:rsidRDefault="00CE2E2E" w:rsidP="008B65BD">
            <w:pPr>
              <w:rPr>
                <w:rFonts w:cs="Arial"/>
                <w:b/>
                <w:sz w:val="20"/>
              </w:rPr>
            </w:pPr>
            <w:r>
              <w:rPr>
                <w:rFonts w:cs="Arial"/>
                <w:b/>
                <w:sz w:val="22"/>
                <w:szCs w:val="22"/>
              </w:rPr>
              <w:t xml:space="preserve">Sustainability </w:t>
            </w:r>
            <w:r w:rsidR="00B85B37">
              <w:rPr>
                <w:rFonts w:cs="Arial"/>
                <w:b/>
                <w:sz w:val="22"/>
                <w:szCs w:val="22"/>
              </w:rPr>
              <w:t xml:space="preserve">Performance </w:t>
            </w:r>
            <w:r>
              <w:rPr>
                <w:rFonts w:cs="Arial"/>
                <w:b/>
                <w:sz w:val="22"/>
                <w:szCs w:val="22"/>
              </w:rPr>
              <w:t>&amp; Analysis</w:t>
            </w:r>
            <w:r w:rsidR="0001204C" w:rsidRPr="0001204C">
              <w:rPr>
                <w:rFonts w:cs="Arial"/>
                <w:b/>
                <w:sz w:val="22"/>
                <w:szCs w:val="22"/>
              </w:rPr>
              <w:t xml:space="preserve"> Manager</w:t>
            </w:r>
          </w:p>
        </w:tc>
      </w:tr>
      <w:tr w:rsidR="008B65BD" w:rsidRPr="002767DA" w14:paraId="74E5F3D5" w14:textId="77777777" w:rsidTr="0001204C">
        <w:trPr>
          <w:trHeight w:val="270"/>
        </w:trPr>
        <w:tc>
          <w:tcPr>
            <w:tcW w:w="2393" w:type="dxa"/>
            <w:shd w:val="clear" w:color="auto" w:fill="auto"/>
          </w:tcPr>
          <w:p w14:paraId="5BAF234C" w14:textId="77777777" w:rsidR="008B65BD" w:rsidRPr="002767DA" w:rsidRDefault="008B65BD" w:rsidP="008B65BD">
            <w:pPr>
              <w:rPr>
                <w:rFonts w:cs="Arial"/>
                <w:b/>
                <w:sz w:val="22"/>
                <w:szCs w:val="22"/>
              </w:rPr>
            </w:pPr>
            <w:r w:rsidRPr="002767DA">
              <w:rPr>
                <w:rFonts w:cs="Arial"/>
                <w:b/>
                <w:sz w:val="22"/>
                <w:szCs w:val="22"/>
              </w:rPr>
              <w:t>Location:</w:t>
            </w:r>
          </w:p>
        </w:tc>
        <w:tc>
          <w:tcPr>
            <w:tcW w:w="8160" w:type="dxa"/>
            <w:shd w:val="clear" w:color="auto" w:fill="auto"/>
          </w:tcPr>
          <w:p w14:paraId="68EA059B" w14:textId="3C6E2D63" w:rsidR="00400FDE" w:rsidRPr="002767DA" w:rsidRDefault="00CE2E2E" w:rsidP="008B65BD">
            <w:pPr>
              <w:rPr>
                <w:rFonts w:cs="Arial"/>
                <w:b/>
                <w:sz w:val="22"/>
                <w:szCs w:val="22"/>
              </w:rPr>
            </w:pPr>
            <w:r>
              <w:rPr>
                <w:rFonts w:cs="Arial"/>
                <w:b/>
                <w:sz w:val="22"/>
                <w:szCs w:val="22"/>
              </w:rPr>
              <w:t>Bristol</w:t>
            </w:r>
            <w:r w:rsidR="007F3CE9">
              <w:rPr>
                <w:rFonts w:cs="Arial"/>
                <w:b/>
                <w:sz w:val="22"/>
                <w:szCs w:val="22"/>
              </w:rPr>
              <w:t xml:space="preserve"> (some travel maybe required)</w:t>
            </w:r>
          </w:p>
        </w:tc>
      </w:tr>
      <w:tr w:rsidR="008B65BD" w:rsidRPr="002767DA" w14:paraId="66758CD3" w14:textId="77777777" w:rsidTr="0001204C">
        <w:trPr>
          <w:trHeight w:val="165"/>
        </w:trPr>
        <w:tc>
          <w:tcPr>
            <w:tcW w:w="2393" w:type="dxa"/>
            <w:shd w:val="clear" w:color="auto" w:fill="auto"/>
          </w:tcPr>
          <w:p w14:paraId="34C81B21" w14:textId="77777777" w:rsidR="008B65BD" w:rsidRPr="002767DA" w:rsidRDefault="008B65BD" w:rsidP="008B65BD">
            <w:pPr>
              <w:rPr>
                <w:rFonts w:cs="Arial"/>
                <w:b/>
                <w:sz w:val="22"/>
                <w:szCs w:val="22"/>
              </w:rPr>
            </w:pPr>
            <w:r w:rsidRPr="002767DA">
              <w:rPr>
                <w:rFonts w:cs="Arial"/>
                <w:b/>
                <w:sz w:val="22"/>
                <w:szCs w:val="22"/>
              </w:rPr>
              <w:t>Band:</w:t>
            </w:r>
          </w:p>
        </w:tc>
        <w:tc>
          <w:tcPr>
            <w:tcW w:w="8160" w:type="dxa"/>
            <w:shd w:val="clear" w:color="auto" w:fill="auto"/>
          </w:tcPr>
          <w:p w14:paraId="7BC5986D" w14:textId="41A1000B" w:rsidR="008B65BD" w:rsidRPr="002767DA" w:rsidRDefault="0001204C" w:rsidP="008B65BD">
            <w:pPr>
              <w:rPr>
                <w:rFonts w:cs="Arial"/>
                <w:b/>
                <w:sz w:val="22"/>
                <w:szCs w:val="22"/>
              </w:rPr>
            </w:pPr>
            <w:r>
              <w:rPr>
                <w:rFonts w:cs="Arial"/>
                <w:b/>
                <w:sz w:val="22"/>
                <w:szCs w:val="22"/>
              </w:rPr>
              <w:t>3</w:t>
            </w:r>
          </w:p>
        </w:tc>
      </w:tr>
      <w:tr w:rsidR="008B65BD" w:rsidRPr="002767DA" w14:paraId="5AE4E9C0" w14:textId="77777777" w:rsidTr="0001204C">
        <w:trPr>
          <w:trHeight w:val="165"/>
        </w:trPr>
        <w:tc>
          <w:tcPr>
            <w:tcW w:w="2393" w:type="dxa"/>
            <w:shd w:val="clear" w:color="auto" w:fill="auto"/>
          </w:tcPr>
          <w:p w14:paraId="46A864FA" w14:textId="77777777" w:rsidR="008B65BD" w:rsidRPr="002767DA" w:rsidRDefault="008B65BD" w:rsidP="008B65BD">
            <w:pPr>
              <w:rPr>
                <w:rFonts w:cs="Arial"/>
                <w:b/>
                <w:sz w:val="22"/>
                <w:szCs w:val="22"/>
              </w:rPr>
            </w:pPr>
            <w:r>
              <w:rPr>
                <w:rFonts w:cs="Arial"/>
                <w:b/>
                <w:sz w:val="22"/>
                <w:szCs w:val="22"/>
              </w:rPr>
              <w:t>Hours</w:t>
            </w:r>
          </w:p>
        </w:tc>
        <w:tc>
          <w:tcPr>
            <w:tcW w:w="8160" w:type="dxa"/>
            <w:shd w:val="clear" w:color="auto" w:fill="auto"/>
          </w:tcPr>
          <w:p w14:paraId="027D10C4" w14:textId="77777777" w:rsidR="00024131" w:rsidRDefault="00024131" w:rsidP="00024131">
            <w:pPr>
              <w:rPr>
                <w:rFonts w:cs="Arial"/>
                <w:b/>
                <w:sz w:val="22"/>
                <w:szCs w:val="22"/>
              </w:rPr>
            </w:pPr>
            <w:r>
              <w:rPr>
                <w:rFonts w:cs="Arial"/>
                <w:b/>
                <w:sz w:val="22"/>
                <w:szCs w:val="22"/>
              </w:rPr>
              <w:t>35 hours a week</w:t>
            </w:r>
          </w:p>
          <w:p w14:paraId="12F8D185" w14:textId="073E3C2B" w:rsidR="00024131" w:rsidRDefault="00024131" w:rsidP="00024131">
            <w:pPr>
              <w:rPr>
                <w:rFonts w:cs="Arial"/>
                <w:bCs/>
                <w:sz w:val="22"/>
                <w:szCs w:val="22"/>
              </w:rPr>
            </w:pPr>
            <w:r w:rsidRPr="00A4042E">
              <w:rPr>
                <w:rFonts w:cs="Arial"/>
                <w:bCs/>
                <w:sz w:val="22"/>
                <w:szCs w:val="22"/>
              </w:rPr>
              <w:t xml:space="preserve">Motability Operations </w:t>
            </w:r>
            <w:r w:rsidR="00006323">
              <w:rPr>
                <w:rFonts w:cs="Arial"/>
                <w:bCs/>
                <w:sz w:val="22"/>
                <w:szCs w:val="22"/>
              </w:rPr>
              <w:t xml:space="preserve">(MO) </w:t>
            </w:r>
            <w:r w:rsidRPr="00A4042E">
              <w:rPr>
                <w:rFonts w:cs="Arial"/>
                <w:bCs/>
                <w:sz w:val="22"/>
                <w:szCs w:val="22"/>
              </w:rPr>
              <w:t xml:space="preserve">has implemented hybrid working. This role is based in Bristol an average of </w:t>
            </w:r>
            <w:r>
              <w:rPr>
                <w:rFonts w:cs="Arial"/>
                <w:bCs/>
                <w:sz w:val="22"/>
                <w:szCs w:val="22"/>
              </w:rPr>
              <w:t>3</w:t>
            </w:r>
            <w:r w:rsidRPr="00A4042E">
              <w:rPr>
                <w:rFonts w:cs="Arial"/>
                <w:bCs/>
                <w:color w:val="FF0000"/>
                <w:sz w:val="22"/>
                <w:szCs w:val="22"/>
              </w:rPr>
              <w:t xml:space="preserve"> </w:t>
            </w:r>
            <w:r w:rsidRPr="00A4042E">
              <w:rPr>
                <w:rFonts w:cs="Arial"/>
                <w:bCs/>
                <w:sz w:val="22"/>
                <w:szCs w:val="22"/>
              </w:rPr>
              <w:t xml:space="preserve">days per week, with a requirement to work from </w:t>
            </w:r>
            <w:r w:rsidR="00903ECB">
              <w:rPr>
                <w:rFonts w:cs="Arial"/>
                <w:bCs/>
                <w:sz w:val="22"/>
                <w:szCs w:val="22"/>
              </w:rPr>
              <w:t>other locations from t</w:t>
            </w:r>
            <w:r w:rsidRPr="00A4042E">
              <w:rPr>
                <w:rFonts w:cs="Arial"/>
                <w:bCs/>
                <w:sz w:val="22"/>
                <w:szCs w:val="22"/>
              </w:rPr>
              <w:t>ime to time</w:t>
            </w:r>
            <w:r w:rsidR="000D1F02">
              <w:rPr>
                <w:rFonts w:cs="Arial"/>
                <w:bCs/>
                <w:sz w:val="22"/>
                <w:szCs w:val="22"/>
              </w:rPr>
              <w:t>.</w:t>
            </w:r>
            <w:r w:rsidR="000D1F02" w:rsidRPr="00A4042E">
              <w:rPr>
                <w:rFonts w:cs="Arial"/>
                <w:bCs/>
                <w:sz w:val="22"/>
                <w:szCs w:val="22"/>
              </w:rPr>
              <w:t xml:space="preserve"> </w:t>
            </w:r>
          </w:p>
          <w:p w14:paraId="45369AFE" w14:textId="00456D41" w:rsidR="00C14454" w:rsidRDefault="00C14454" w:rsidP="008B65BD">
            <w:pPr>
              <w:rPr>
                <w:rFonts w:cs="Arial"/>
                <w:b/>
                <w:sz w:val="22"/>
                <w:szCs w:val="22"/>
              </w:rPr>
            </w:pPr>
          </w:p>
        </w:tc>
      </w:tr>
      <w:tr w:rsidR="002E1D77" w:rsidRPr="002767DA" w14:paraId="08C43513" w14:textId="77777777" w:rsidTr="0001204C">
        <w:trPr>
          <w:trHeight w:val="165"/>
        </w:trPr>
        <w:tc>
          <w:tcPr>
            <w:tcW w:w="2393" w:type="dxa"/>
            <w:shd w:val="clear" w:color="auto" w:fill="auto"/>
          </w:tcPr>
          <w:p w14:paraId="1AE83EAC" w14:textId="77777777" w:rsidR="002E1D77" w:rsidRDefault="002E1D77" w:rsidP="008B65BD">
            <w:pPr>
              <w:rPr>
                <w:rFonts w:cs="Arial"/>
                <w:b/>
                <w:sz w:val="22"/>
                <w:szCs w:val="22"/>
              </w:rPr>
            </w:pPr>
            <w:r>
              <w:rPr>
                <w:rFonts w:cs="Arial"/>
                <w:b/>
                <w:sz w:val="22"/>
                <w:szCs w:val="22"/>
              </w:rPr>
              <w:t>Pre-Employment Checks</w:t>
            </w:r>
          </w:p>
        </w:tc>
        <w:tc>
          <w:tcPr>
            <w:tcW w:w="8160" w:type="dxa"/>
            <w:shd w:val="clear" w:color="auto" w:fill="auto"/>
          </w:tcPr>
          <w:p w14:paraId="5AB910BE" w14:textId="68ACF41E" w:rsidR="002E1D77" w:rsidRPr="00422E20" w:rsidRDefault="002E1D77" w:rsidP="002E1D77">
            <w:pPr>
              <w:tabs>
                <w:tab w:val="right" w:pos="1970"/>
              </w:tabs>
              <w:rPr>
                <w:rFonts w:cs="Arial"/>
                <w:b/>
                <w:sz w:val="22"/>
                <w:szCs w:val="22"/>
              </w:rPr>
            </w:pPr>
            <w:r w:rsidRPr="00422E20">
              <w:rPr>
                <w:rFonts w:cs="Arial"/>
                <w:b/>
                <w:sz w:val="22"/>
                <w:szCs w:val="22"/>
              </w:rPr>
              <w:t>DBS</w:t>
            </w:r>
            <w:r w:rsidR="00D824B2" w:rsidRPr="00422E20">
              <w:rPr>
                <w:rFonts w:cs="Arial"/>
                <w:b/>
                <w:sz w:val="22"/>
                <w:szCs w:val="22"/>
              </w:rPr>
              <w:t xml:space="preserve"> Check </w:t>
            </w:r>
            <w:sdt>
              <w:sdtPr>
                <w:rPr>
                  <w:rFonts w:cs="Arial"/>
                  <w:b/>
                  <w:sz w:val="22"/>
                  <w:szCs w:val="22"/>
                </w:rPr>
                <w:id w:val="-1000813910"/>
                <w14:checkbox>
                  <w14:checked w14:val="0"/>
                  <w14:checkedState w14:val="2612" w14:font="MS Gothic"/>
                  <w14:uncheckedState w14:val="2610" w14:font="MS Gothic"/>
                </w14:checkbox>
              </w:sdtPr>
              <w:sdtEndPr/>
              <w:sdtContent>
                <w:r w:rsidR="00AB3BE1" w:rsidRPr="00422E20">
                  <w:rPr>
                    <w:rFonts w:ascii="MS Gothic" w:eastAsia="MS Gothic" w:hAnsi="MS Gothic" w:cs="Arial" w:hint="eastAsia"/>
                    <w:b/>
                    <w:sz w:val="22"/>
                    <w:szCs w:val="22"/>
                  </w:rPr>
                  <w:t>☐</w:t>
                </w:r>
              </w:sdtContent>
            </w:sdt>
            <w:r w:rsidR="00D824B2" w:rsidRPr="00422E20">
              <w:rPr>
                <w:rFonts w:cs="Arial"/>
                <w:b/>
                <w:sz w:val="22"/>
                <w:szCs w:val="22"/>
              </w:rPr>
              <w:t xml:space="preserve">           Financial Check </w:t>
            </w:r>
            <w:sdt>
              <w:sdtPr>
                <w:rPr>
                  <w:rFonts w:cs="Arial"/>
                  <w:b/>
                  <w:sz w:val="22"/>
                  <w:szCs w:val="22"/>
                </w:rPr>
                <w:id w:val="-68727768"/>
                <w14:checkbox>
                  <w14:checked w14:val="0"/>
                  <w14:checkedState w14:val="2612" w14:font="MS Gothic"/>
                  <w14:uncheckedState w14:val="2610" w14:font="MS Gothic"/>
                </w14:checkbox>
              </w:sdtPr>
              <w:sdtEndPr/>
              <w:sdtContent>
                <w:r w:rsidR="00D824B2" w:rsidRPr="00422E20">
                  <w:rPr>
                    <w:rFonts w:ascii="MS Gothic" w:eastAsia="MS Gothic" w:hAnsi="MS Gothic" w:cs="Arial" w:hint="eastAsia"/>
                    <w:b/>
                    <w:sz w:val="22"/>
                    <w:szCs w:val="22"/>
                  </w:rPr>
                  <w:t>☐</w:t>
                </w:r>
              </w:sdtContent>
            </w:sdt>
            <w:r w:rsidR="00D824B2" w:rsidRPr="00422E20">
              <w:rPr>
                <w:rFonts w:cs="Arial"/>
                <w:b/>
                <w:sz w:val="22"/>
                <w:szCs w:val="22"/>
              </w:rPr>
              <w:t xml:space="preserve">          Qualification Check </w:t>
            </w:r>
            <w:sdt>
              <w:sdtPr>
                <w:rPr>
                  <w:rFonts w:cs="Arial"/>
                  <w:b/>
                  <w:sz w:val="22"/>
                  <w:szCs w:val="22"/>
                </w:rPr>
                <w:id w:val="870500380"/>
                <w14:checkbox>
                  <w14:checked w14:val="0"/>
                  <w14:checkedState w14:val="2612" w14:font="MS Gothic"/>
                  <w14:uncheckedState w14:val="2610" w14:font="MS Gothic"/>
                </w14:checkbox>
              </w:sdtPr>
              <w:sdtEndPr/>
              <w:sdtContent>
                <w:r w:rsidR="00D824B2" w:rsidRPr="00422E20">
                  <w:rPr>
                    <w:rFonts w:ascii="MS Gothic" w:eastAsia="MS Gothic" w:hAnsi="MS Gothic" w:cs="Arial" w:hint="eastAsia"/>
                    <w:b/>
                    <w:sz w:val="22"/>
                    <w:szCs w:val="22"/>
                  </w:rPr>
                  <w:t>☐</w:t>
                </w:r>
              </w:sdtContent>
            </w:sdt>
          </w:p>
        </w:tc>
      </w:tr>
      <w:tr w:rsidR="008B65BD" w:rsidRPr="002767DA" w14:paraId="76D5B330" w14:textId="77777777" w:rsidTr="0001204C">
        <w:trPr>
          <w:trHeight w:val="270"/>
        </w:trPr>
        <w:tc>
          <w:tcPr>
            <w:tcW w:w="2393" w:type="dxa"/>
            <w:vMerge w:val="restart"/>
            <w:shd w:val="clear" w:color="auto" w:fill="auto"/>
          </w:tcPr>
          <w:p w14:paraId="6A34CA87" w14:textId="6DEF76EA" w:rsidR="008B65BD" w:rsidRPr="002767DA" w:rsidRDefault="008B65BD" w:rsidP="008B65BD">
            <w:pPr>
              <w:jc w:val="both"/>
              <w:rPr>
                <w:rFonts w:cs="Arial"/>
                <w:b/>
                <w:sz w:val="22"/>
                <w:szCs w:val="22"/>
              </w:rPr>
            </w:pPr>
            <w:r w:rsidRPr="002767DA">
              <w:rPr>
                <w:rFonts w:cs="Arial"/>
                <w:b/>
                <w:sz w:val="22"/>
                <w:szCs w:val="22"/>
              </w:rPr>
              <w:t>Purpose of Role:</w:t>
            </w:r>
          </w:p>
        </w:tc>
        <w:tc>
          <w:tcPr>
            <w:tcW w:w="8160" w:type="dxa"/>
            <w:vMerge w:val="restart"/>
            <w:shd w:val="clear" w:color="auto" w:fill="auto"/>
          </w:tcPr>
          <w:p w14:paraId="45115461" w14:textId="53881B27" w:rsidR="00593A20" w:rsidRPr="00593A20" w:rsidRDefault="00593A20" w:rsidP="00593A20">
            <w:pPr>
              <w:jc w:val="both"/>
              <w:rPr>
                <w:rFonts w:eastAsia="Calibri" w:cs="Arial"/>
                <w:sz w:val="22"/>
                <w:szCs w:val="22"/>
              </w:rPr>
            </w:pPr>
            <w:r w:rsidRPr="00593A20">
              <w:rPr>
                <w:rFonts w:eastAsia="Calibri" w:cs="Arial"/>
                <w:sz w:val="22"/>
                <w:szCs w:val="22"/>
              </w:rPr>
              <w:t>In this role, you will establish and deliver insightful analysis and reporting to support the business’ understanding of its impact and sustainability progress and performance. Ensuring reporting aligns to best practice and regulatory requirements.</w:t>
            </w:r>
            <w:r w:rsidRPr="00593A20">
              <w:rPr>
                <w:rFonts w:eastAsia="Calibri" w:cs="Arial"/>
                <w:sz w:val="22"/>
                <w:szCs w:val="22"/>
              </w:rPr>
              <w:br/>
            </w:r>
          </w:p>
          <w:p w14:paraId="44DEE102" w14:textId="77777777" w:rsidR="00593A20" w:rsidRDefault="00593A20" w:rsidP="00593A20">
            <w:pPr>
              <w:jc w:val="both"/>
              <w:rPr>
                <w:rFonts w:eastAsia="Calibri" w:cs="Arial"/>
                <w:sz w:val="22"/>
                <w:szCs w:val="22"/>
              </w:rPr>
            </w:pPr>
            <w:r w:rsidRPr="00593A20">
              <w:rPr>
                <w:rFonts w:eastAsia="Calibri" w:cs="Arial"/>
                <w:sz w:val="22"/>
                <w:szCs w:val="22"/>
              </w:rPr>
              <w:t>You will lead on developing key data and metrics to understand and manage MO’s impact and sustainability performance. This will involve defining the approach to Executive and management information to ensure senior managers have a clear understanding MO’s current position versus future goals.</w:t>
            </w:r>
          </w:p>
          <w:p w14:paraId="70E17AEF" w14:textId="77777777" w:rsidR="00593A20" w:rsidRPr="00593A20" w:rsidRDefault="00593A20" w:rsidP="00593A20">
            <w:pPr>
              <w:jc w:val="both"/>
              <w:rPr>
                <w:rFonts w:eastAsia="Calibri" w:cs="Arial"/>
                <w:sz w:val="22"/>
                <w:szCs w:val="22"/>
              </w:rPr>
            </w:pPr>
          </w:p>
          <w:p w14:paraId="356AE66A" w14:textId="77777777" w:rsidR="00593A20" w:rsidRPr="00593A20" w:rsidRDefault="00593A20" w:rsidP="00593A20">
            <w:pPr>
              <w:jc w:val="both"/>
              <w:rPr>
                <w:rFonts w:eastAsia="Calibri" w:cs="Arial"/>
                <w:sz w:val="22"/>
                <w:szCs w:val="22"/>
              </w:rPr>
            </w:pPr>
            <w:r w:rsidRPr="00593A20">
              <w:rPr>
                <w:rFonts w:eastAsia="Calibri" w:cs="Arial"/>
                <w:sz w:val="22"/>
                <w:szCs w:val="22"/>
              </w:rPr>
              <w:t>The role is responsible for:</w:t>
            </w:r>
          </w:p>
          <w:p w14:paraId="61163E6E" w14:textId="77777777" w:rsidR="00593A20" w:rsidRPr="00593A20" w:rsidRDefault="00593A20" w:rsidP="00593A20">
            <w:pPr>
              <w:numPr>
                <w:ilvl w:val="0"/>
                <w:numId w:val="34"/>
              </w:numPr>
              <w:jc w:val="both"/>
              <w:rPr>
                <w:rFonts w:eastAsia="Calibri" w:cs="Arial"/>
                <w:sz w:val="22"/>
                <w:szCs w:val="22"/>
              </w:rPr>
            </w:pPr>
            <w:r w:rsidRPr="00593A20">
              <w:rPr>
                <w:rFonts w:eastAsia="Calibri" w:cs="Arial"/>
                <w:sz w:val="22"/>
                <w:szCs w:val="22"/>
              </w:rPr>
              <w:t>Executing a robust measurement framework for MO’s impact and sustainability performance.</w:t>
            </w:r>
          </w:p>
          <w:p w14:paraId="2D65FE91" w14:textId="77777777" w:rsidR="00593A20" w:rsidRPr="00593A20" w:rsidRDefault="00593A20" w:rsidP="00593A20">
            <w:pPr>
              <w:numPr>
                <w:ilvl w:val="0"/>
                <w:numId w:val="34"/>
              </w:numPr>
              <w:jc w:val="both"/>
              <w:rPr>
                <w:rFonts w:eastAsia="Calibri" w:cs="Arial"/>
                <w:sz w:val="22"/>
                <w:szCs w:val="22"/>
              </w:rPr>
            </w:pPr>
            <w:r w:rsidRPr="00593A20">
              <w:rPr>
                <w:rFonts w:eastAsia="Calibri" w:cs="Arial"/>
                <w:sz w:val="22"/>
                <w:szCs w:val="22"/>
              </w:rPr>
              <w:t>Collaborating with the business and third parties to identify key data and metrics to manage MO’s impact and sustainability performance.</w:t>
            </w:r>
          </w:p>
          <w:p w14:paraId="3CE3DD23" w14:textId="77777777" w:rsidR="00593A20" w:rsidRPr="00593A20" w:rsidRDefault="00593A20" w:rsidP="00593A20">
            <w:pPr>
              <w:numPr>
                <w:ilvl w:val="0"/>
                <w:numId w:val="34"/>
              </w:numPr>
              <w:jc w:val="both"/>
              <w:rPr>
                <w:rFonts w:eastAsia="Calibri" w:cs="Arial"/>
                <w:sz w:val="22"/>
                <w:szCs w:val="22"/>
              </w:rPr>
            </w:pPr>
            <w:r w:rsidRPr="00593A20">
              <w:rPr>
                <w:rFonts w:eastAsia="Calibri" w:cs="Arial"/>
                <w:sz w:val="22"/>
                <w:szCs w:val="22"/>
              </w:rPr>
              <w:t>Delivering a centralised, quarterly reporting solution that enables the business to understand its emissions and carbon footprint performance.</w:t>
            </w:r>
          </w:p>
          <w:p w14:paraId="0CA7671A" w14:textId="77777777" w:rsidR="00593A20" w:rsidRPr="00593A20" w:rsidRDefault="00593A20" w:rsidP="00593A20">
            <w:pPr>
              <w:numPr>
                <w:ilvl w:val="0"/>
                <w:numId w:val="34"/>
              </w:numPr>
              <w:jc w:val="both"/>
              <w:rPr>
                <w:rFonts w:eastAsia="Calibri" w:cs="Arial"/>
                <w:sz w:val="22"/>
                <w:szCs w:val="22"/>
              </w:rPr>
            </w:pPr>
            <w:r w:rsidRPr="00593A20">
              <w:rPr>
                <w:rFonts w:eastAsia="Calibri" w:cs="Arial"/>
                <w:sz w:val="22"/>
                <w:szCs w:val="22"/>
              </w:rPr>
              <w:t>Creating a double materiality review process in conjunction with the Sustainability Business Partner that engages key business stakeholders.</w:t>
            </w:r>
          </w:p>
          <w:p w14:paraId="0D2B0CB1" w14:textId="77777777" w:rsidR="00593A20" w:rsidRPr="00593A20" w:rsidRDefault="00593A20" w:rsidP="00593A20">
            <w:pPr>
              <w:numPr>
                <w:ilvl w:val="0"/>
                <w:numId w:val="34"/>
              </w:numPr>
              <w:jc w:val="both"/>
              <w:rPr>
                <w:rFonts w:eastAsia="Calibri" w:cs="Arial"/>
                <w:sz w:val="22"/>
                <w:szCs w:val="22"/>
              </w:rPr>
            </w:pPr>
            <w:r w:rsidRPr="00593A20">
              <w:rPr>
                <w:rFonts w:eastAsia="Calibri" w:cs="Arial"/>
                <w:sz w:val="22"/>
                <w:szCs w:val="22"/>
              </w:rPr>
              <w:t>Developing MO’s approach to climate scenario analysis, supporting the annual Economic Capital process.</w:t>
            </w:r>
          </w:p>
          <w:p w14:paraId="47929746" w14:textId="77777777" w:rsidR="00593A20" w:rsidRPr="00593A20" w:rsidRDefault="00593A20" w:rsidP="00593A20">
            <w:pPr>
              <w:numPr>
                <w:ilvl w:val="0"/>
                <w:numId w:val="34"/>
              </w:numPr>
              <w:jc w:val="both"/>
              <w:rPr>
                <w:rFonts w:eastAsia="Calibri" w:cs="Arial"/>
                <w:sz w:val="22"/>
                <w:szCs w:val="22"/>
              </w:rPr>
            </w:pPr>
            <w:r w:rsidRPr="00593A20">
              <w:rPr>
                <w:rFonts w:eastAsia="Calibri" w:cs="Arial"/>
                <w:sz w:val="22"/>
                <w:szCs w:val="22"/>
              </w:rPr>
              <w:t>Collaboration with Technology to ensure the approach is aligned to best practice with regards to data management and technical tools.</w:t>
            </w:r>
          </w:p>
          <w:p w14:paraId="5DC24260" w14:textId="77777777" w:rsidR="00593A20" w:rsidRPr="00593A20" w:rsidRDefault="00593A20" w:rsidP="00593A20">
            <w:pPr>
              <w:numPr>
                <w:ilvl w:val="0"/>
                <w:numId w:val="34"/>
              </w:numPr>
              <w:jc w:val="both"/>
              <w:rPr>
                <w:rFonts w:eastAsia="Calibri" w:cs="Arial"/>
                <w:sz w:val="22"/>
                <w:szCs w:val="22"/>
              </w:rPr>
            </w:pPr>
            <w:r w:rsidRPr="00593A20">
              <w:rPr>
                <w:rFonts w:eastAsia="Calibri" w:cs="Arial"/>
                <w:sz w:val="22"/>
                <w:szCs w:val="22"/>
              </w:rPr>
              <w:t xml:space="preserve">Monitoring and tracking volunteering, charitable </w:t>
            </w:r>
            <w:proofErr w:type="gramStart"/>
            <w:r w:rsidRPr="00593A20">
              <w:rPr>
                <w:rFonts w:eastAsia="Calibri" w:cs="Arial"/>
                <w:sz w:val="22"/>
                <w:szCs w:val="22"/>
              </w:rPr>
              <w:t>giving</w:t>
            </w:r>
            <w:proofErr w:type="gramEnd"/>
            <w:r w:rsidRPr="00593A20">
              <w:rPr>
                <w:rFonts w:eastAsia="Calibri" w:cs="Arial"/>
                <w:sz w:val="22"/>
                <w:szCs w:val="22"/>
              </w:rPr>
              <w:t xml:space="preserve"> and matched funding performance</w:t>
            </w:r>
          </w:p>
          <w:p w14:paraId="007956F0" w14:textId="77777777" w:rsidR="00593A20" w:rsidRPr="00593A20" w:rsidRDefault="00593A20" w:rsidP="00593A20">
            <w:pPr>
              <w:numPr>
                <w:ilvl w:val="0"/>
                <w:numId w:val="34"/>
              </w:numPr>
              <w:jc w:val="both"/>
              <w:rPr>
                <w:rFonts w:eastAsia="Calibri" w:cs="Arial"/>
                <w:sz w:val="22"/>
                <w:szCs w:val="22"/>
              </w:rPr>
            </w:pPr>
            <w:r w:rsidRPr="00593A20">
              <w:rPr>
                <w:rFonts w:eastAsia="Calibri" w:cs="Arial"/>
                <w:sz w:val="22"/>
                <w:szCs w:val="22"/>
              </w:rPr>
              <w:t>Creating a gap analysis and action plan from reporting frameworks and ratings agencies reviews.</w:t>
            </w:r>
            <w:r w:rsidRPr="00593A20">
              <w:rPr>
                <w:rFonts w:eastAsia="Calibri" w:cs="Arial"/>
                <w:sz w:val="22"/>
                <w:szCs w:val="22"/>
              </w:rPr>
              <w:br/>
            </w:r>
          </w:p>
          <w:p w14:paraId="4A08E48B" w14:textId="77777777" w:rsidR="00593A20" w:rsidRPr="00593A20" w:rsidRDefault="00593A20" w:rsidP="00593A20">
            <w:pPr>
              <w:jc w:val="both"/>
              <w:rPr>
                <w:rFonts w:eastAsia="Calibri" w:cs="Arial"/>
                <w:sz w:val="22"/>
                <w:szCs w:val="22"/>
              </w:rPr>
            </w:pPr>
            <w:r w:rsidRPr="00593A20">
              <w:rPr>
                <w:rFonts w:eastAsia="Calibri" w:cs="Arial"/>
                <w:sz w:val="22"/>
                <w:szCs w:val="22"/>
              </w:rPr>
              <w:t>You will also have the chance to support in creating our annual impact report and implementing new aspirational goals and science-based targets.</w:t>
            </w:r>
            <w:r w:rsidRPr="00593A20">
              <w:rPr>
                <w:rFonts w:eastAsia="Calibri" w:cs="Arial"/>
                <w:sz w:val="22"/>
                <w:szCs w:val="22"/>
              </w:rPr>
              <w:br/>
            </w:r>
          </w:p>
          <w:p w14:paraId="52347A8B" w14:textId="77777777" w:rsidR="00593A20" w:rsidRPr="00593A20" w:rsidRDefault="00593A20" w:rsidP="00593A20">
            <w:pPr>
              <w:jc w:val="both"/>
              <w:rPr>
                <w:rFonts w:eastAsia="Calibri" w:cs="Arial"/>
                <w:sz w:val="22"/>
                <w:szCs w:val="22"/>
              </w:rPr>
            </w:pPr>
            <w:r w:rsidRPr="00593A20">
              <w:rPr>
                <w:rFonts w:eastAsia="Calibri" w:cs="Arial"/>
                <w:sz w:val="22"/>
                <w:szCs w:val="22"/>
              </w:rPr>
              <w:t>As part of the team, you will also play a role in the sustainability strategic review process. This will involve working with external agencies and supporting investor roadshows.</w:t>
            </w:r>
          </w:p>
          <w:p w14:paraId="064A98D4" w14:textId="1B0A6157" w:rsidR="00DF4AC3" w:rsidRPr="00032A9E" w:rsidRDefault="00DF4AC3" w:rsidP="00DF4AC3">
            <w:pPr>
              <w:rPr>
                <w:rFonts w:cs="Arial"/>
                <w:sz w:val="22"/>
                <w:szCs w:val="22"/>
              </w:rPr>
            </w:pPr>
          </w:p>
        </w:tc>
      </w:tr>
      <w:tr w:rsidR="008B65BD" w:rsidRPr="002767DA" w14:paraId="70D7252D" w14:textId="77777777" w:rsidTr="0001204C">
        <w:trPr>
          <w:trHeight w:val="270"/>
        </w:trPr>
        <w:tc>
          <w:tcPr>
            <w:tcW w:w="2393" w:type="dxa"/>
            <w:vMerge/>
            <w:shd w:val="clear" w:color="auto" w:fill="auto"/>
          </w:tcPr>
          <w:p w14:paraId="7F481EC9" w14:textId="77777777" w:rsidR="008B65BD" w:rsidRPr="002767DA" w:rsidRDefault="008B65BD" w:rsidP="008B65BD">
            <w:pPr>
              <w:jc w:val="both"/>
              <w:rPr>
                <w:rFonts w:cs="Arial"/>
                <w:b/>
                <w:sz w:val="22"/>
                <w:szCs w:val="22"/>
              </w:rPr>
            </w:pPr>
          </w:p>
        </w:tc>
        <w:tc>
          <w:tcPr>
            <w:tcW w:w="8160" w:type="dxa"/>
            <w:vMerge/>
            <w:shd w:val="clear" w:color="auto" w:fill="auto"/>
          </w:tcPr>
          <w:p w14:paraId="0CD20A05" w14:textId="77777777" w:rsidR="008B65BD" w:rsidRPr="002767DA" w:rsidRDefault="008B65BD" w:rsidP="008B65BD">
            <w:pPr>
              <w:jc w:val="both"/>
              <w:rPr>
                <w:sz w:val="22"/>
                <w:szCs w:val="22"/>
              </w:rPr>
            </w:pPr>
          </w:p>
        </w:tc>
      </w:tr>
      <w:tr w:rsidR="008B65BD" w:rsidRPr="002767DA" w14:paraId="5F0C68CB" w14:textId="77777777" w:rsidTr="0001204C">
        <w:trPr>
          <w:trHeight w:val="270"/>
        </w:trPr>
        <w:tc>
          <w:tcPr>
            <w:tcW w:w="2393" w:type="dxa"/>
            <w:vMerge/>
            <w:shd w:val="clear" w:color="auto" w:fill="auto"/>
          </w:tcPr>
          <w:p w14:paraId="08BA1481" w14:textId="77777777" w:rsidR="008B65BD" w:rsidRPr="002767DA" w:rsidRDefault="008B65BD" w:rsidP="008B65BD">
            <w:pPr>
              <w:jc w:val="both"/>
              <w:rPr>
                <w:rFonts w:cs="Arial"/>
                <w:b/>
                <w:sz w:val="22"/>
                <w:szCs w:val="22"/>
              </w:rPr>
            </w:pPr>
          </w:p>
        </w:tc>
        <w:tc>
          <w:tcPr>
            <w:tcW w:w="8160" w:type="dxa"/>
            <w:vMerge/>
            <w:shd w:val="clear" w:color="auto" w:fill="auto"/>
          </w:tcPr>
          <w:p w14:paraId="65B154BB" w14:textId="77777777" w:rsidR="008B65BD" w:rsidRPr="002767DA" w:rsidRDefault="008B65BD" w:rsidP="008B65BD">
            <w:pPr>
              <w:jc w:val="both"/>
              <w:rPr>
                <w:sz w:val="22"/>
                <w:szCs w:val="22"/>
              </w:rPr>
            </w:pPr>
          </w:p>
        </w:tc>
      </w:tr>
      <w:tr w:rsidR="008B65BD" w:rsidRPr="002767DA" w14:paraId="4088DC0E" w14:textId="77777777" w:rsidTr="0001204C">
        <w:trPr>
          <w:trHeight w:val="878"/>
        </w:trPr>
        <w:tc>
          <w:tcPr>
            <w:tcW w:w="2393" w:type="dxa"/>
            <w:vMerge/>
            <w:shd w:val="clear" w:color="auto" w:fill="auto"/>
          </w:tcPr>
          <w:p w14:paraId="7A1D0BEF" w14:textId="77777777" w:rsidR="008B65BD" w:rsidRPr="002767DA" w:rsidRDefault="008B65BD" w:rsidP="008B65BD">
            <w:pPr>
              <w:pStyle w:val="Heading1"/>
              <w:jc w:val="both"/>
              <w:rPr>
                <w:rFonts w:cs="Arial"/>
                <w:sz w:val="22"/>
                <w:szCs w:val="22"/>
              </w:rPr>
            </w:pPr>
          </w:p>
        </w:tc>
        <w:tc>
          <w:tcPr>
            <w:tcW w:w="8160" w:type="dxa"/>
            <w:vMerge/>
            <w:shd w:val="clear" w:color="auto" w:fill="auto"/>
          </w:tcPr>
          <w:p w14:paraId="475FC802" w14:textId="77777777" w:rsidR="008B65BD" w:rsidRPr="002767DA" w:rsidRDefault="008B65BD" w:rsidP="008B65BD">
            <w:pPr>
              <w:pStyle w:val="Heading1"/>
              <w:jc w:val="both"/>
              <w:rPr>
                <w:rFonts w:cs="Arial"/>
                <w:sz w:val="22"/>
                <w:szCs w:val="22"/>
              </w:rPr>
            </w:pPr>
          </w:p>
        </w:tc>
      </w:tr>
      <w:tr w:rsidR="00455D24" w:rsidRPr="002767DA" w14:paraId="08F12036" w14:textId="77777777" w:rsidTr="00186EEA">
        <w:trPr>
          <w:trHeight w:val="276"/>
        </w:trPr>
        <w:tc>
          <w:tcPr>
            <w:tcW w:w="2393" w:type="dxa"/>
            <w:shd w:val="clear" w:color="auto" w:fill="auto"/>
          </w:tcPr>
          <w:p w14:paraId="5D6ECB11" w14:textId="77777777" w:rsidR="00455D24" w:rsidRPr="002767DA" w:rsidRDefault="00455D24" w:rsidP="00455D24">
            <w:pPr>
              <w:jc w:val="both"/>
              <w:rPr>
                <w:b/>
                <w:sz w:val="22"/>
                <w:szCs w:val="22"/>
              </w:rPr>
            </w:pPr>
            <w:r w:rsidRPr="002767DA">
              <w:rPr>
                <w:b/>
                <w:sz w:val="22"/>
                <w:szCs w:val="22"/>
              </w:rPr>
              <w:t>About you:</w:t>
            </w:r>
          </w:p>
        </w:tc>
        <w:tc>
          <w:tcPr>
            <w:tcW w:w="8160" w:type="dxa"/>
            <w:shd w:val="clear" w:color="auto" w:fill="auto"/>
          </w:tcPr>
          <w:p w14:paraId="7EFA98CB" w14:textId="0C792394" w:rsidR="00FA2CAF" w:rsidRPr="00FA2CAF" w:rsidRDefault="00FA2CAF" w:rsidP="00FA2CAF">
            <w:pPr>
              <w:jc w:val="both"/>
              <w:rPr>
                <w:sz w:val="22"/>
                <w:szCs w:val="22"/>
              </w:rPr>
            </w:pPr>
            <w:r w:rsidRPr="00FA2CAF">
              <w:rPr>
                <w:sz w:val="22"/>
                <w:szCs w:val="22"/>
              </w:rPr>
              <w:t xml:space="preserve">This role is </w:t>
            </w:r>
            <w:r w:rsidR="00B1514F">
              <w:rPr>
                <w:sz w:val="22"/>
                <w:szCs w:val="22"/>
              </w:rPr>
              <w:t xml:space="preserve">best suited to </w:t>
            </w:r>
            <w:r w:rsidRPr="00FA2CAF">
              <w:rPr>
                <w:sz w:val="22"/>
                <w:szCs w:val="22"/>
              </w:rPr>
              <w:t xml:space="preserve">an experienced reporting and analysis professional, who is passionate about </w:t>
            </w:r>
            <w:r w:rsidR="00F8029D">
              <w:rPr>
                <w:sz w:val="22"/>
                <w:szCs w:val="22"/>
              </w:rPr>
              <w:t xml:space="preserve">developing intelligent </w:t>
            </w:r>
            <w:r w:rsidR="004E36E6">
              <w:rPr>
                <w:sz w:val="22"/>
                <w:szCs w:val="22"/>
              </w:rPr>
              <w:t>insight</w:t>
            </w:r>
            <w:r w:rsidR="00C32689">
              <w:rPr>
                <w:sz w:val="22"/>
                <w:szCs w:val="22"/>
              </w:rPr>
              <w:t xml:space="preserve">, </w:t>
            </w:r>
            <w:proofErr w:type="gramStart"/>
            <w:r w:rsidR="00C32689">
              <w:rPr>
                <w:sz w:val="22"/>
                <w:szCs w:val="22"/>
              </w:rPr>
              <w:t>analysis</w:t>
            </w:r>
            <w:proofErr w:type="gramEnd"/>
            <w:r w:rsidR="004E36E6">
              <w:rPr>
                <w:sz w:val="22"/>
                <w:szCs w:val="22"/>
              </w:rPr>
              <w:t xml:space="preserve"> </w:t>
            </w:r>
            <w:r w:rsidR="00F8029D">
              <w:rPr>
                <w:sz w:val="22"/>
                <w:szCs w:val="22"/>
              </w:rPr>
              <w:t>and reporting</w:t>
            </w:r>
            <w:r w:rsidRPr="00FA2CAF">
              <w:rPr>
                <w:sz w:val="22"/>
                <w:szCs w:val="22"/>
              </w:rPr>
              <w:t xml:space="preserve">. The ideal candidate will have </w:t>
            </w:r>
            <w:r w:rsidR="00BF5F6F">
              <w:rPr>
                <w:sz w:val="22"/>
                <w:szCs w:val="22"/>
              </w:rPr>
              <w:t xml:space="preserve">strong </w:t>
            </w:r>
            <w:r w:rsidR="007D5711">
              <w:rPr>
                <w:sz w:val="22"/>
                <w:szCs w:val="22"/>
              </w:rPr>
              <w:t xml:space="preserve">technical </w:t>
            </w:r>
            <w:r w:rsidRPr="00FA2CAF">
              <w:rPr>
                <w:sz w:val="22"/>
                <w:szCs w:val="22"/>
              </w:rPr>
              <w:t>skills and knowledge and be able to demonstrate a track record in developing and integrating complex reporting that delivers business benefits</w:t>
            </w:r>
            <w:r w:rsidR="001B68C0">
              <w:rPr>
                <w:sz w:val="22"/>
                <w:szCs w:val="22"/>
              </w:rPr>
              <w:t xml:space="preserve"> and value</w:t>
            </w:r>
            <w:r w:rsidRPr="00FA2CAF">
              <w:rPr>
                <w:sz w:val="22"/>
                <w:szCs w:val="22"/>
              </w:rPr>
              <w:t xml:space="preserve">. </w:t>
            </w:r>
          </w:p>
          <w:p w14:paraId="6EC4ACB6" w14:textId="77777777" w:rsidR="00FA2CAF" w:rsidRPr="00FA2CAF" w:rsidRDefault="00FA2CAF" w:rsidP="00FA2CAF">
            <w:pPr>
              <w:jc w:val="both"/>
              <w:rPr>
                <w:sz w:val="22"/>
                <w:szCs w:val="22"/>
              </w:rPr>
            </w:pPr>
          </w:p>
          <w:p w14:paraId="0A22C3D2" w14:textId="63836F30" w:rsidR="00FA2CAF" w:rsidRPr="00FA2CAF" w:rsidRDefault="00FA2CAF" w:rsidP="00FA2CAF">
            <w:pPr>
              <w:jc w:val="both"/>
              <w:rPr>
                <w:sz w:val="22"/>
                <w:szCs w:val="22"/>
              </w:rPr>
            </w:pPr>
            <w:r w:rsidRPr="00FA2CAF">
              <w:rPr>
                <w:sz w:val="22"/>
                <w:szCs w:val="22"/>
              </w:rPr>
              <w:t>You will have excellent communication</w:t>
            </w:r>
            <w:r w:rsidR="001B68C0">
              <w:rPr>
                <w:sz w:val="22"/>
                <w:szCs w:val="22"/>
              </w:rPr>
              <w:t xml:space="preserve"> and </w:t>
            </w:r>
            <w:r w:rsidRPr="00FA2CAF">
              <w:rPr>
                <w:sz w:val="22"/>
                <w:szCs w:val="22"/>
              </w:rPr>
              <w:t xml:space="preserve">organisational </w:t>
            </w:r>
            <w:r w:rsidR="001B68C0">
              <w:rPr>
                <w:sz w:val="22"/>
                <w:szCs w:val="22"/>
              </w:rPr>
              <w:t>s</w:t>
            </w:r>
            <w:r w:rsidRPr="00FA2CAF">
              <w:rPr>
                <w:sz w:val="22"/>
                <w:szCs w:val="22"/>
              </w:rPr>
              <w:t>kills</w:t>
            </w:r>
            <w:r w:rsidR="0063077D">
              <w:rPr>
                <w:sz w:val="22"/>
                <w:szCs w:val="22"/>
              </w:rPr>
              <w:t>, with a keen interes</w:t>
            </w:r>
            <w:r w:rsidR="00E66433">
              <w:rPr>
                <w:sz w:val="22"/>
                <w:szCs w:val="22"/>
              </w:rPr>
              <w:t>t and understanding of impact and sustainability topics</w:t>
            </w:r>
            <w:r w:rsidRPr="00FA2CAF">
              <w:rPr>
                <w:sz w:val="22"/>
                <w:szCs w:val="22"/>
              </w:rPr>
              <w:t xml:space="preserve">. You will understand </w:t>
            </w:r>
            <w:r w:rsidRPr="00FA2CAF">
              <w:rPr>
                <w:sz w:val="22"/>
                <w:szCs w:val="22"/>
              </w:rPr>
              <w:lastRenderedPageBreak/>
              <w:t>the importance of getting the basics right and show an interest in ensuring that all aspects of the role are undertaken to the highest standards.</w:t>
            </w:r>
          </w:p>
          <w:p w14:paraId="72BF12F2" w14:textId="77777777" w:rsidR="00FA2CAF" w:rsidRPr="00FA2CAF" w:rsidRDefault="00FA2CAF" w:rsidP="00FA2CAF">
            <w:pPr>
              <w:jc w:val="both"/>
              <w:rPr>
                <w:sz w:val="22"/>
                <w:szCs w:val="22"/>
              </w:rPr>
            </w:pPr>
          </w:p>
          <w:p w14:paraId="1AC39F41" w14:textId="3E3C3350" w:rsidR="00F83C2B" w:rsidRDefault="00FA2CAF" w:rsidP="002613BF">
            <w:pPr>
              <w:jc w:val="both"/>
              <w:rPr>
                <w:sz w:val="22"/>
                <w:szCs w:val="22"/>
              </w:rPr>
            </w:pPr>
            <w:r w:rsidRPr="00FA2CAF">
              <w:rPr>
                <w:sz w:val="22"/>
                <w:szCs w:val="22"/>
              </w:rPr>
              <w:t xml:space="preserve">This role is most suited to someone who </w:t>
            </w:r>
            <w:r w:rsidR="002C54DE">
              <w:rPr>
                <w:sz w:val="22"/>
                <w:szCs w:val="22"/>
              </w:rPr>
              <w:t>thrives on working across multiple business areas</w:t>
            </w:r>
            <w:r w:rsidR="00114F69">
              <w:rPr>
                <w:sz w:val="22"/>
                <w:szCs w:val="22"/>
              </w:rPr>
              <w:t xml:space="preserve"> and </w:t>
            </w:r>
            <w:r w:rsidR="002A3FC2">
              <w:rPr>
                <w:sz w:val="22"/>
                <w:szCs w:val="22"/>
              </w:rPr>
              <w:t>can</w:t>
            </w:r>
            <w:r w:rsidR="00114F69">
              <w:rPr>
                <w:sz w:val="22"/>
                <w:szCs w:val="22"/>
              </w:rPr>
              <w:t xml:space="preserve"> build strong working relationships</w:t>
            </w:r>
            <w:r w:rsidR="003E2B1D">
              <w:rPr>
                <w:sz w:val="22"/>
                <w:szCs w:val="22"/>
              </w:rPr>
              <w:t>. You will have a</w:t>
            </w:r>
            <w:r w:rsidR="002076A5">
              <w:rPr>
                <w:sz w:val="22"/>
                <w:szCs w:val="22"/>
              </w:rPr>
              <w:t xml:space="preserve"> passion for </w:t>
            </w:r>
            <w:r w:rsidR="002A3FC2">
              <w:rPr>
                <w:sz w:val="22"/>
                <w:szCs w:val="22"/>
              </w:rPr>
              <w:t xml:space="preserve">taking and </w:t>
            </w:r>
            <w:r w:rsidR="002076A5">
              <w:rPr>
                <w:sz w:val="22"/>
                <w:szCs w:val="22"/>
              </w:rPr>
              <w:t xml:space="preserve">developing concepts </w:t>
            </w:r>
            <w:r w:rsidR="00C36277">
              <w:rPr>
                <w:sz w:val="22"/>
                <w:szCs w:val="22"/>
              </w:rPr>
              <w:t xml:space="preserve">and turning them </w:t>
            </w:r>
            <w:r w:rsidR="002076A5">
              <w:rPr>
                <w:sz w:val="22"/>
                <w:szCs w:val="22"/>
              </w:rPr>
              <w:t>into reality</w:t>
            </w:r>
            <w:r w:rsidR="00C36277">
              <w:rPr>
                <w:sz w:val="22"/>
                <w:szCs w:val="22"/>
              </w:rPr>
              <w:t xml:space="preserve">, with a </w:t>
            </w:r>
            <w:r w:rsidR="004C4511">
              <w:rPr>
                <w:sz w:val="22"/>
                <w:szCs w:val="22"/>
              </w:rPr>
              <w:t>demonstrat</w:t>
            </w:r>
            <w:r w:rsidR="00C36277">
              <w:rPr>
                <w:sz w:val="22"/>
                <w:szCs w:val="22"/>
              </w:rPr>
              <w:t>able</w:t>
            </w:r>
            <w:r w:rsidR="004C4511">
              <w:rPr>
                <w:sz w:val="22"/>
                <w:szCs w:val="22"/>
              </w:rPr>
              <w:t xml:space="preserve"> track record of </w:t>
            </w:r>
            <w:r w:rsidR="00E64110">
              <w:rPr>
                <w:sz w:val="22"/>
                <w:szCs w:val="22"/>
              </w:rPr>
              <w:t>e</w:t>
            </w:r>
            <w:r w:rsidRPr="00FA2CAF">
              <w:rPr>
                <w:sz w:val="22"/>
                <w:szCs w:val="22"/>
              </w:rPr>
              <w:t>xcellent customer service</w:t>
            </w:r>
            <w:r w:rsidR="002613BF">
              <w:rPr>
                <w:sz w:val="22"/>
                <w:szCs w:val="22"/>
              </w:rPr>
              <w:t>.</w:t>
            </w:r>
          </w:p>
          <w:p w14:paraId="4D36FE0A" w14:textId="77777777" w:rsidR="00AE3E9F" w:rsidRDefault="00AE3E9F" w:rsidP="002613BF">
            <w:pPr>
              <w:jc w:val="both"/>
              <w:rPr>
                <w:sz w:val="22"/>
                <w:szCs w:val="22"/>
              </w:rPr>
            </w:pPr>
          </w:p>
          <w:p w14:paraId="49C79B4F" w14:textId="619AD45B" w:rsidR="00AE3E9F" w:rsidRPr="00AE3E9F" w:rsidRDefault="00AE3E9F" w:rsidP="00AE3E9F">
            <w:pPr>
              <w:jc w:val="both"/>
              <w:rPr>
                <w:sz w:val="22"/>
                <w:szCs w:val="22"/>
              </w:rPr>
            </w:pPr>
            <w:r w:rsidRPr="00AE3E9F">
              <w:rPr>
                <w:sz w:val="22"/>
                <w:szCs w:val="22"/>
              </w:rPr>
              <w:t>You will be a cultural role model for the business</w:t>
            </w:r>
            <w:r>
              <w:rPr>
                <w:sz w:val="22"/>
                <w:szCs w:val="22"/>
              </w:rPr>
              <w:t>.</w:t>
            </w:r>
          </w:p>
          <w:p w14:paraId="332AB867" w14:textId="77777777" w:rsidR="00455D24" w:rsidRDefault="00455D24" w:rsidP="007E24B2">
            <w:pPr>
              <w:jc w:val="both"/>
              <w:rPr>
                <w:sz w:val="22"/>
                <w:szCs w:val="22"/>
              </w:rPr>
            </w:pPr>
          </w:p>
        </w:tc>
      </w:tr>
      <w:tr w:rsidR="007E24B2" w:rsidRPr="002767DA" w14:paraId="44495D97" w14:textId="77777777" w:rsidTr="00186EEA">
        <w:trPr>
          <w:trHeight w:val="276"/>
        </w:trPr>
        <w:tc>
          <w:tcPr>
            <w:tcW w:w="2393" w:type="dxa"/>
            <w:shd w:val="clear" w:color="auto" w:fill="auto"/>
          </w:tcPr>
          <w:p w14:paraId="10D26290" w14:textId="350500F8" w:rsidR="007E24B2" w:rsidRPr="002613BF" w:rsidRDefault="007E24B2" w:rsidP="007E24B2">
            <w:pPr>
              <w:jc w:val="both"/>
              <w:rPr>
                <w:b/>
                <w:bCs/>
                <w:sz w:val="22"/>
                <w:szCs w:val="22"/>
              </w:rPr>
            </w:pPr>
            <w:r w:rsidRPr="002613BF">
              <w:rPr>
                <w:b/>
                <w:bCs/>
                <w:sz w:val="22"/>
                <w:szCs w:val="22"/>
              </w:rPr>
              <w:lastRenderedPageBreak/>
              <w:t>Minimum Criteria</w:t>
            </w:r>
          </w:p>
          <w:p w14:paraId="0319333D" w14:textId="77777777" w:rsidR="007E24B2" w:rsidRPr="002767DA" w:rsidRDefault="007E24B2" w:rsidP="00455D24">
            <w:pPr>
              <w:jc w:val="both"/>
              <w:rPr>
                <w:b/>
                <w:sz w:val="22"/>
                <w:szCs w:val="22"/>
              </w:rPr>
            </w:pPr>
          </w:p>
        </w:tc>
        <w:tc>
          <w:tcPr>
            <w:tcW w:w="8160" w:type="dxa"/>
            <w:shd w:val="clear" w:color="auto" w:fill="auto"/>
          </w:tcPr>
          <w:p w14:paraId="1FED1FFC" w14:textId="2E138CC0" w:rsidR="007E24B2" w:rsidRPr="007E24B2" w:rsidRDefault="007E24B2" w:rsidP="007E24B2">
            <w:pPr>
              <w:numPr>
                <w:ilvl w:val="0"/>
                <w:numId w:val="33"/>
              </w:numPr>
              <w:jc w:val="both"/>
              <w:rPr>
                <w:sz w:val="22"/>
                <w:szCs w:val="22"/>
              </w:rPr>
            </w:pPr>
            <w:r>
              <w:rPr>
                <w:sz w:val="22"/>
                <w:szCs w:val="22"/>
              </w:rPr>
              <w:t>Experience</w:t>
            </w:r>
            <w:r w:rsidRPr="007E24B2">
              <w:rPr>
                <w:sz w:val="22"/>
                <w:szCs w:val="22"/>
              </w:rPr>
              <w:t xml:space="preserve"> working within a reporting and analysis development </w:t>
            </w:r>
            <w:proofErr w:type="gramStart"/>
            <w:r w:rsidRPr="007E24B2">
              <w:rPr>
                <w:sz w:val="22"/>
                <w:szCs w:val="22"/>
              </w:rPr>
              <w:t>role</w:t>
            </w:r>
            <w:proofErr w:type="gramEnd"/>
            <w:r w:rsidRPr="007E24B2">
              <w:rPr>
                <w:sz w:val="22"/>
                <w:szCs w:val="22"/>
              </w:rPr>
              <w:t xml:space="preserve"> </w:t>
            </w:r>
          </w:p>
          <w:p w14:paraId="66F0B719" w14:textId="77777777" w:rsidR="007E24B2" w:rsidRPr="007E24B2" w:rsidRDefault="007E24B2" w:rsidP="007E24B2">
            <w:pPr>
              <w:numPr>
                <w:ilvl w:val="0"/>
                <w:numId w:val="33"/>
              </w:numPr>
              <w:jc w:val="both"/>
              <w:rPr>
                <w:sz w:val="22"/>
                <w:szCs w:val="22"/>
              </w:rPr>
            </w:pPr>
            <w:r w:rsidRPr="007E24B2">
              <w:rPr>
                <w:sz w:val="22"/>
                <w:szCs w:val="22"/>
              </w:rPr>
              <w:t xml:space="preserve">Excellent technical skills covering Excel, Power BI and data </w:t>
            </w:r>
            <w:proofErr w:type="gramStart"/>
            <w:r w:rsidRPr="007E24B2">
              <w:rPr>
                <w:sz w:val="22"/>
                <w:szCs w:val="22"/>
              </w:rPr>
              <w:t>warehousing</w:t>
            </w:r>
            <w:proofErr w:type="gramEnd"/>
          </w:p>
          <w:p w14:paraId="3BAD2EE5" w14:textId="77777777" w:rsidR="007E24B2" w:rsidRPr="007E24B2" w:rsidRDefault="007E24B2" w:rsidP="007E24B2">
            <w:pPr>
              <w:numPr>
                <w:ilvl w:val="0"/>
                <w:numId w:val="33"/>
              </w:numPr>
              <w:jc w:val="both"/>
              <w:rPr>
                <w:sz w:val="22"/>
                <w:szCs w:val="22"/>
              </w:rPr>
            </w:pPr>
            <w:r w:rsidRPr="007E24B2">
              <w:rPr>
                <w:sz w:val="22"/>
                <w:szCs w:val="22"/>
              </w:rPr>
              <w:t xml:space="preserve">Experience working with and developing third party </w:t>
            </w:r>
            <w:proofErr w:type="gramStart"/>
            <w:r w:rsidRPr="007E24B2">
              <w:rPr>
                <w:sz w:val="22"/>
                <w:szCs w:val="22"/>
              </w:rPr>
              <w:t>software</w:t>
            </w:r>
            <w:proofErr w:type="gramEnd"/>
          </w:p>
          <w:p w14:paraId="7DECE7D8" w14:textId="77777777" w:rsidR="007E24B2" w:rsidRPr="007E24B2" w:rsidRDefault="007E24B2" w:rsidP="007E24B2">
            <w:pPr>
              <w:numPr>
                <w:ilvl w:val="0"/>
                <w:numId w:val="33"/>
              </w:numPr>
              <w:jc w:val="both"/>
              <w:rPr>
                <w:sz w:val="22"/>
                <w:szCs w:val="22"/>
              </w:rPr>
            </w:pPr>
            <w:r w:rsidRPr="007E24B2">
              <w:rPr>
                <w:sz w:val="22"/>
                <w:szCs w:val="22"/>
              </w:rPr>
              <w:t>Experience of working with and managing large data sets from multiple sources</w:t>
            </w:r>
          </w:p>
          <w:p w14:paraId="048755D0" w14:textId="77777777" w:rsidR="007E24B2" w:rsidRPr="007E24B2" w:rsidRDefault="007E24B2" w:rsidP="007E24B2">
            <w:pPr>
              <w:numPr>
                <w:ilvl w:val="0"/>
                <w:numId w:val="33"/>
              </w:numPr>
              <w:jc w:val="both"/>
              <w:rPr>
                <w:sz w:val="22"/>
                <w:szCs w:val="22"/>
              </w:rPr>
            </w:pPr>
            <w:r w:rsidRPr="007E24B2">
              <w:rPr>
                <w:sz w:val="22"/>
                <w:szCs w:val="22"/>
              </w:rPr>
              <w:t>Demonstrable experience of working with and engaging multiple business areas</w:t>
            </w:r>
          </w:p>
          <w:p w14:paraId="56F3C847" w14:textId="77777777" w:rsidR="007E24B2" w:rsidRPr="007E24B2" w:rsidRDefault="007E24B2" w:rsidP="007E24B2">
            <w:pPr>
              <w:numPr>
                <w:ilvl w:val="0"/>
                <w:numId w:val="33"/>
              </w:numPr>
              <w:jc w:val="both"/>
              <w:rPr>
                <w:sz w:val="22"/>
                <w:szCs w:val="22"/>
              </w:rPr>
            </w:pPr>
            <w:r w:rsidRPr="007E24B2">
              <w:rPr>
                <w:sz w:val="22"/>
                <w:szCs w:val="22"/>
              </w:rPr>
              <w:t>A strong interest in social and environmental topics</w:t>
            </w:r>
          </w:p>
          <w:p w14:paraId="61574314" w14:textId="77777777" w:rsidR="007E24B2" w:rsidRPr="007E24B2" w:rsidRDefault="007E24B2" w:rsidP="007E24B2">
            <w:pPr>
              <w:numPr>
                <w:ilvl w:val="0"/>
                <w:numId w:val="33"/>
              </w:numPr>
              <w:jc w:val="both"/>
              <w:rPr>
                <w:sz w:val="22"/>
                <w:szCs w:val="22"/>
              </w:rPr>
            </w:pPr>
            <w:r w:rsidRPr="007E24B2">
              <w:rPr>
                <w:sz w:val="22"/>
                <w:szCs w:val="22"/>
              </w:rPr>
              <w:t xml:space="preserve">A basic understanding of regulatory reporting </w:t>
            </w:r>
            <w:proofErr w:type="spellStart"/>
            <w:proofErr w:type="gramStart"/>
            <w:r w:rsidRPr="007E24B2">
              <w:rPr>
                <w:sz w:val="22"/>
                <w:szCs w:val="22"/>
              </w:rPr>
              <w:t>eg</w:t>
            </w:r>
            <w:proofErr w:type="spellEnd"/>
            <w:proofErr w:type="gramEnd"/>
            <w:r w:rsidRPr="007E24B2">
              <w:rPr>
                <w:sz w:val="22"/>
                <w:szCs w:val="22"/>
              </w:rPr>
              <w:t xml:space="preserve"> TCFD, SECR</w:t>
            </w:r>
          </w:p>
          <w:p w14:paraId="6BB536B2" w14:textId="77777777" w:rsidR="007E24B2" w:rsidRPr="007E24B2" w:rsidRDefault="007E24B2" w:rsidP="007E24B2">
            <w:pPr>
              <w:numPr>
                <w:ilvl w:val="0"/>
                <w:numId w:val="33"/>
              </w:numPr>
              <w:jc w:val="both"/>
              <w:rPr>
                <w:sz w:val="22"/>
                <w:szCs w:val="22"/>
              </w:rPr>
            </w:pPr>
            <w:r w:rsidRPr="007E24B2">
              <w:rPr>
                <w:sz w:val="22"/>
                <w:szCs w:val="22"/>
              </w:rPr>
              <w:t>An understanding of emissions and social impact reporting</w:t>
            </w:r>
          </w:p>
          <w:p w14:paraId="78CF5052" w14:textId="77777777" w:rsidR="007E24B2" w:rsidRPr="00FA2CAF" w:rsidRDefault="007E24B2" w:rsidP="00FA2CAF">
            <w:pPr>
              <w:jc w:val="both"/>
              <w:rPr>
                <w:sz w:val="22"/>
                <w:szCs w:val="22"/>
              </w:rPr>
            </w:pPr>
          </w:p>
        </w:tc>
      </w:tr>
      <w:tr w:rsidR="00186EEA" w:rsidRPr="002767DA" w14:paraId="1DB8714E" w14:textId="77777777" w:rsidTr="00186EEA">
        <w:trPr>
          <w:trHeight w:val="276"/>
        </w:trPr>
        <w:tc>
          <w:tcPr>
            <w:tcW w:w="2393" w:type="dxa"/>
            <w:shd w:val="clear" w:color="auto" w:fill="auto"/>
          </w:tcPr>
          <w:p w14:paraId="256D7476" w14:textId="43B666C8" w:rsidR="00186EEA" w:rsidRDefault="00186EEA" w:rsidP="00455D24">
            <w:pPr>
              <w:jc w:val="both"/>
              <w:rPr>
                <w:b/>
                <w:sz w:val="22"/>
                <w:szCs w:val="22"/>
              </w:rPr>
            </w:pPr>
            <w:r w:rsidRPr="002767DA">
              <w:rPr>
                <w:b/>
                <w:sz w:val="22"/>
                <w:szCs w:val="22"/>
              </w:rPr>
              <w:t>About us:</w:t>
            </w:r>
          </w:p>
        </w:tc>
        <w:tc>
          <w:tcPr>
            <w:tcW w:w="8160" w:type="dxa"/>
            <w:shd w:val="clear" w:color="auto" w:fill="auto"/>
          </w:tcPr>
          <w:p w14:paraId="4791D5B5" w14:textId="77777777" w:rsidR="00186EEA" w:rsidRPr="00E2537E" w:rsidRDefault="00186EEA" w:rsidP="00455D24">
            <w:pPr>
              <w:jc w:val="both"/>
              <w:rPr>
                <w:rFonts w:eastAsiaTheme="minorHAnsi" w:cs="Arial"/>
                <w:sz w:val="22"/>
                <w:szCs w:val="22"/>
              </w:rPr>
            </w:pPr>
            <w:r w:rsidRPr="00E2537E">
              <w:rPr>
                <w:rFonts w:eastAsiaTheme="minorHAnsi" w:cs="Arial"/>
                <w:sz w:val="22"/>
                <w:szCs w:val="22"/>
              </w:rPr>
              <w:t>Motability Operations is a unique organisation, virtually one of a kind. We combine a strong sense of purpose with a real commercial edge to ensure we provide the best possible worry-free mobility solutions to over 700,000 customers and their families across the UK. Customers exchange their higher rate mobility allowance to lease a range of affordable vehicles (cars, wheelchair accessible vehicles, scooters, and powered wheelchairs) with insurance, maintenance and breakdown assistance included. We are the largest car fleet operator in the UK (purchasing around 10% of all the new cars sold in the UK) and work with a network of around 5,000 car dealers and all the major manufacturers. We pride ourselves on delivering outstanding customer service, achieving an independently verified customer satisfaction rating of 9.8 out of 10.</w:t>
            </w:r>
          </w:p>
          <w:p w14:paraId="40C04C6F" w14:textId="77777777" w:rsidR="00186EEA" w:rsidRPr="00E2537E" w:rsidRDefault="00186EEA" w:rsidP="00455D24">
            <w:pPr>
              <w:jc w:val="both"/>
              <w:rPr>
                <w:rFonts w:eastAsiaTheme="minorHAnsi" w:cs="Arial"/>
                <w:sz w:val="22"/>
                <w:szCs w:val="22"/>
              </w:rPr>
            </w:pPr>
          </w:p>
          <w:p w14:paraId="2C410356" w14:textId="77777777" w:rsidR="00186EEA" w:rsidRPr="00E2537E" w:rsidRDefault="00186EEA" w:rsidP="00455D24">
            <w:pPr>
              <w:jc w:val="both"/>
              <w:rPr>
                <w:rFonts w:eastAsiaTheme="minorHAnsi" w:cs="Arial"/>
                <w:sz w:val="22"/>
                <w:szCs w:val="22"/>
              </w:rPr>
            </w:pPr>
            <w:r w:rsidRPr="00E2537E">
              <w:rPr>
                <w:rFonts w:eastAsiaTheme="minorHAnsi" w:cs="Arial"/>
                <w:sz w:val="22"/>
                <w:szCs w:val="22"/>
              </w:rPr>
              <w:t>Our values are at the heart of everything we do. They represent ambition, and we look for our people to live and breathe them every day:</w:t>
            </w:r>
          </w:p>
          <w:p w14:paraId="5529B8E2" w14:textId="77777777" w:rsidR="00186EEA" w:rsidRPr="00E2537E" w:rsidRDefault="00186EEA" w:rsidP="00455D24">
            <w:pPr>
              <w:jc w:val="both"/>
              <w:rPr>
                <w:rFonts w:eastAsiaTheme="minorHAnsi" w:cs="Arial"/>
                <w:sz w:val="22"/>
                <w:szCs w:val="22"/>
              </w:rPr>
            </w:pPr>
          </w:p>
          <w:p w14:paraId="3CA68A3F" w14:textId="77777777" w:rsidR="00186EEA" w:rsidRPr="00E2537E" w:rsidRDefault="00186EEA" w:rsidP="00455D24">
            <w:pPr>
              <w:numPr>
                <w:ilvl w:val="0"/>
                <w:numId w:val="26"/>
              </w:numPr>
              <w:jc w:val="both"/>
              <w:rPr>
                <w:rFonts w:eastAsiaTheme="minorHAnsi" w:cs="Arial"/>
                <w:sz w:val="22"/>
                <w:szCs w:val="22"/>
              </w:rPr>
            </w:pPr>
            <w:r w:rsidRPr="00E2537E">
              <w:rPr>
                <w:rFonts w:eastAsiaTheme="minorHAnsi" w:cs="Arial"/>
                <w:sz w:val="22"/>
                <w:szCs w:val="22"/>
              </w:rPr>
              <w:t xml:space="preserve">We find </w:t>
            </w:r>
            <w:proofErr w:type="gramStart"/>
            <w:r w:rsidRPr="00E2537E">
              <w:rPr>
                <w:rFonts w:eastAsiaTheme="minorHAnsi" w:cs="Arial"/>
                <w:sz w:val="22"/>
                <w:szCs w:val="22"/>
              </w:rPr>
              <w:t>solutions</w:t>
            </w:r>
            <w:proofErr w:type="gramEnd"/>
          </w:p>
          <w:p w14:paraId="5C126C0D" w14:textId="77777777" w:rsidR="00186EEA" w:rsidRPr="00E2537E" w:rsidRDefault="00186EEA" w:rsidP="00455D24">
            <w:pPr>
              <w:numPr>
                <w:ilvl w:val="0"/>
                <w:numId w:val="26"/>
              </w:numPr>
              <w:jc w:val="both"/>
              <w:rPr>
                <w:rFonts w:eastAsiaTheme="minorHAnsi" w:cs="Arial"/>
                <w:sz w:val="22"/>
                <w:szCs w:val="22"/>
              </w:rPr>
            </w:pPr>
            <w:r w:rsidRPr="00E2537E">
              <w:rPr>
                <w:rFonts w:eastAsiaTheme="minorHAnsi" w:cs="Arial"/>
                <w:sz w:val="22"/>
                <w:szCs w:val="22"/>
              </w:rPr>
              <w:t xml:space="preserve">We drive </w:t>
            </w:r>
            <w:proofErr w:type="gramStart"/>
            <w:r w:rsidRPr="00E2537E">
              <w:rPr>
                <w:rFonts w:eastAsiaTheme="minorHAnsi" w:cs="Arial"/>
                <w:sz w:val="22"/>
                <w:szCs w:val="22"/>
              </w:rPr>
              <w:t>change</w:t>
            </w:r>
            <w:proofErr w:type="gramEnd"/>
          </w:p>
          <w:p w14:paraId="49C80E68" w14:textId="77777777" w:rsidR="00186EEA" w:rsidRPr="00E2537E" w:rsidRDefault="00186EEA" w:rsidP="00455D24">
            <w:pPr>
              <w:numPr>
                <w:ilvl w:val="0"/>
                <w:numId w:val="26"/>
              </w:numPr>
              <w:jc w:val="both"/>
              <w:rPr>
                <w:rFonts w:eastAsiaTheme="minorHAnsi" w:cs="Arial"/>
                <w:sz w:val="22"/>
                <w:szCs w:val="22"/>
              </w:rPr>
            </w:pPr>
            <w:r w:rsidRPr="00E2537E">
              <w:rPr>
                <w:rFonts w:eastAsiaTheme="minorHAnsi" w:cs="Arial"/>
                <w:sz w:val="22"/>
                <w:szCs w:val="22"/>
              </w:rPr>
              <w:t xml:space="preserve">We </w:t>
            </w:r>
            <w:proofErr w:type="gramStart"/>
            <w:r w:rsidRPr="00E2537E">
              <w:rPr>
                <w:rFonts w:eastAsiaTheme="minorHAnsi" w:cs="Arial"/>
                <w:sz w:val="22"/>
                <w:szCs w:val="22"/>
              </w:rPr>
              <w:t>care</w:t>
            </w:r>
            <w:proofErr w:type="gramEnd"/>
          </w:p>
          <w:p w14:paraId="1ADD83E6" w14:textId="77777777" w:rsidR="00186EEA" w:rsidRPr="00E2537E" w:rsidRDefault="00186EEA" w:rsidP="00455D24">
            <w:pPr>
              <w:jc w:val="both"/>
              <w:rPr>
                <w:rFonts w:eastAsiaTheme="minorHAnsi" w:cs="Arial"/>
                <w:sz w:val="22"/>
                <w:szCs w:val="22"/>
              </w:rPr>
            </w:pPr>
          </w:p>
          <w:p w14:paraId="3F19D969" w14:textId="554B88A7" w:rsidR="00186EEA" w:rsidRPr="00E2537E" w:rsidRDefault="00186EEA" w:rsidP="00455D24">
            <w:pPr>
              <w:jc w:val="both"/>
              <w:rPr>
                <w:rFonts w:eastAsiaTheme="minorHAnsi" w:cs="Arial"/>
                <w:sz w:val="22"/>
                <w:szCs w:val="22"/>
              </w:rPr>
            </w:pPr>
            <w:r w:rsidRPr="00E2537E">
              <w:rPr>
                <w:rFonts w:eastAsiaTheme="minorHAnsi" w:cs="Arial"/>
                <w:sz w:val="22"/>
                <w:szCs w:val="22"/>
              </w:rPr>
              <w:t>We operate hybrid working across the organisation where we split our time between working on-site at our offices, and at home, remotely within the UK. We believe hybrid working achieves a good work/life balance for our colleagues, allowing us to connect with each other, collaborate on important work, and perform together to deliver for our customers</w:t>
            </w:r>
            <w:r w:rsidR="008561C4" w:rsidRPr="00E2537E">
              <w:rPr>
                <w:rFonts w:eastAsiaTheme="minorHAnsi" w:cs="Arial"/>
                <w:sz w:val="22"/>
                <w:szCs w:val="22"/>
              </w:rPr>
              <w:t xml:space="preserve">. </w:t>
            </w:r>
            <w:r w:rsidRPr="00E2537E">
              <w:rPr>
                <w:rFonts w:eastAsiaTheme="minorHAnsi" w:cs="Arial"/>
                <w:sz w:val="22"/>
                <w:szCs w:val="22"/>
              </w:rPr>
              <w:t xml:space="preserve">It allows us to have the flexibility to work remotely up to 2-days per week whilst also using the great office spaces we have available. </w:t>
            </w:r>
          </w:p>
          <w:p w14:paraId="5DB6563A" w14:textId="77777777" w:rsidR="00186EEA" w:rsidRPr="00E2537E" w:rsidRDefault="00186EEA" w:rsidP="00455D24">
            <w:pPr>
              <w:jc w:val="both"/>
              <w:rPr>
                <w:rFonts w:eastAsiaTheme="minorHAnsi" w:cs="Arial"/>
                <w:sz w:val="22"/>
                <w:szCs w:val="22"/>
              </w:rPr>
            </w:pPr>
          </w:p>
          <w:p w14:paraId="3716DB0B" w14:textId="77777777" w:rsidR="00186EEA" w:rsidRPr="00E2537E" w:rsidRDefault="00186EEA" w:rsidP="00455D24">
            <w:pPr>
              <w:jc w:val="both"/>
              <w:rPr>
                <w:rFonts w:eastAsiaTheme="minorHAnsi" w:cs="Arial"/>
                <w:sz w:val="22"/>
                <w:szCs w:val="22"/>
              </w:rPr>
            </w:pPr>
            <w:r w:rsidRPr="00E2537E">
              <w:rPr>
                <w:rFonts w:eastAsiaTheme="minorHAnsi" w:cs="Arial"/>
                <w:sz w:val="22"/>
                <w:szCs w:val="22"/>
              </w:rPr>
              <w:t>As a Motability Operations team member, the benefits you can expect are:</w:t>
            </w:r>
          </w:p>
          <w:p w14:paraId="02DE0506" w14:textId="77777777" w:rsidR="00186EEA" w:rsidRPr="00E2537E" w:rsidRDefault="00186EEA" w:rsidP="00455D24">
            <w:pPr>
              <w:numPr>
                <w:ilvl w:val="0"/>
                <w:numId w:val="25"/>
              </w:numPr>
              <w:jc w:val="both"/>
              <w:rPr>
                <w:rFonts w:eastAsiaTheme="minorHAnsi" w:cs="Arial"/>
                <w:sz w:val="22"/>
                <w:szCs w:val="22"/>
              </w:rPr>
            </w:pPr>
            <w:r w:rsidRPr="00E2537E">
              <w:rPr>
                <w:rFonts w:eastAsiaTheme="minorHAnsi" w:cs="Arial"/>
                <w:sz w:val="22"/>
                <w:szCs w:val="22"/>
              </w:rPr>
              <w:t xml:space="preserve">Competitive reward package including an annual discretionary </w:t>
            </w:r>
            <w:proofErr w:type="gramStart"/>
            <w:r w:rsidRPr="00E2537E">
              <w:rPr>
                <w:rFonts w:eastAsiaTheme="minorHAnsi" w:cs="Arial"/>
                <w:sz w:val="22"/>
                <w:szCs w:val="22"/>
              </w:rPr>
              <w:t>bonus</w:t>
            </w:r>
            <w:proofErr w:type="gramEnd"/>
          </w:p>
          <w:p w14:paraId="1A736A5C" w14:textId="77777777" w:rsidR="00186EEA" w:rsidRPr="00E2537E" w:rsidRDefault="00186EEA" w:rsidP="00455D24">
            <w:pPr>
              <w:numPr>
                <w:ilvl w:val="0"/>
                <w:numId w:val="25"/>
              </w:numPr>
              <w:jc w:val="both"/>
              <w:rPr>
                <w:rFonts w:eastAsiaTheme="minorHAnsi" w:cs="Arial"/>
                <w:sz w:val="22"/>
                <w:szCs w:val="22"/>
              </w:rPr>
            </w:pPr>
            <w:r w:rsidRPr="00E2537E">
              <w:rPr>
                <w:rFonts w:eastAsiaTheme="minorHAnsi" w:cs="Arial"/>
                <w:sz w:val="22"/>
                <w:szCs w:val="22"/>
              </w:rPr>
              <w:t>15% non-contributory pension (9% non-contributory pension during probation period)</w:t>
            </w:r>
          </w:p>
          <w:p w14:paraId="58C40139" w14:textId="77777777" w:rsidR="00186EEA" w:rsidRPr="00E2537E" w:rsidRDefault="00186EEA" w:rsidP="00455D24">
            <w:pPr>
              <w:numPr>
                <w:ilvl w:val="0"/>
                <w:numId w:val="25"/>
              </w:numPr>
              <w:jc w:val="both"/>
              <w:rPr>
                <w:rFonts w:eastAsiaTheme="minorHAnsi" w:cs="Arial"/>
                <w:sz w:val="22"/>
                <w:szCs w:val="22"/>
              </w:rPr>
            </w:pPr>
            <w:r w:rsidRPr="00E2537E">
              <w:rPr>
                <w:rFonts w:eastAsiaTheme="minorHAnsi" w:cs="Arial"/>
                <w:sz w:val="22"/>
                <w:szCs w:val="22"/>
              </w:rPr>
              <w:t xml:space="preserve">28 days annual leave with option to purchase and sell </w:t>
            </w:r>
            <w:proofErr w:type="gramStart"/>
            <w:r w:rsidRPr="00E2537E">
              <w:rPr>
                <w:rFonts w:eastAsiaTheme="minorHAnsi" w:cs="Arial"/>
                <w:sz w:val="22"/>
                <w:szCs w:val="22"/>
              </w:rPr>
              <w:t>days</w:t>
            </w:r>
            <w:proofErr w:type="gramEnd"/>
          </w:p>
          <w:p w14:paraId="726FC238" w14:textId="77777777" w:rsidR="00186EEA" w:rsidRPr="00E2537E" w:rsidRDefault="00186EEA" w:rsidP="00455D24">
            <w:pPr>
              <w:numPr>
                <w:ilvl w:val="0"/>
                <w:numId w:val="25"/>
              </w:numPr>
              <w:jc w:val="both"/>
              <w:rPr>
                <w:rFonts w:eastAsiaTheme="minorHAnsi" w:cs="Arial"/>
                <w:sz w:val="22"/>
                <w:szCs w:val="22"/>
              </w:rPr>
            </w:pPr>
            <w:r w:rsidRPr="00E2537E">
              <w:rPr>
                <w:rFonts w:eastAsiaTheme="minorHAnsi" w:cs="Arial"/>
                <w:sz w:val="22"/>
                <w:szCs w:val="22"/>
              </w:rPr>
              <w:t>Free fresh fruit and snacks in the office</w:t>
            </w:r>
          </w:p>
          <w:p w14:paraId="447AC85E" w14:textId="77777777" w:rsidR="00186EEA" w:rsidRPr="00E2537E" w:rsidRDefault="00186EEA" w:rsidP="00455D24">
            <w:pPr>
              <w:numPr>
                <w:ilvl w:val="0"/>
                <w:numId w:val="25"/>
              </w:numPr>
              <w:jc w:val="both"/>
              <w:rPr>
                <w:rFonts w:eastAsiaTheme="minorHAnsi" w:cs="Arial"/>
                <w:sz w:val="22"/>
                <w:szCs w:val="22"/>
              </w:rPr>
            </w:pPr>
            <w:r w:rsidRPr="00E2537E">
              <w:rPr>
                <w:rFonts w:eastAsiaTheme="minorHAnsi" w:cs="Arial"/>
                <w:sz w:val="22"/>
                <w:szCs w:val="22"/>
              </w:rPr>
              <w:t>1 day for volunteering</w:t>
            </w:r>
          </w:p>
          <w:p w14:paraId="356598E3" w14:textId="77777777" w:rsidR="00186EEA" w:rsidRPr="00E2537E" w:rsidRDefault="00186EEA" w:rsidP="00455D24">
            <w:pPr>
              <w:numPr>
                <w:ilvl w:val="0"/>
                <w:numId w:val="25"/>
              </w:numPr>
              <w:jc w:val="both"/>
              <w:rPr>
                <w:rFonts w:eastAsiaTheme="minorHAnsi" w:cs="Arial"/>
                <w:sz w:val="22"/>
                <w:szCs w:val="22"/>
              </w:rPr>
            </w:pPr>
            <w:r w:rsidRPr="00E2537E">
              <w:rPr>
                <w:rFonts w:eastAsiaTheme="minorHAnsi" w:cs="Arial"/>
                <w:sz w:val="22"/>
                <w:szCs w:val="22"/>
              </w:rPr>
              <w:t xml:space="preserve">Funded Private Medical Insurance </w:t>
            </w:r>
            <w:proofErr w:type="gramStart"/>
            <w:r w:rsidRPr="00E2537E">
              <w:rPr>
                <w:rFonts w:eastAsiaTheme="minorHAnsi" w:cs="Arial"/>
                <w:sz w:val="22"/>
                <w:szCs w:val="22"/>
              </w:rPr>
              <w:t>cover</w:t>
            </w:r>
            <w:proofErr w:type="gramEnd"/>
            <w:r w:rsidRPr="00E2537E">
              <w:rPr>
                <w:rFonts w:eastAsiaTheme="minorHAnsi" w:cs="Arial"/>
                <w:sz w:val="22"/>
                <w:szCs w:val="22"/>
              </w:rPr>
              <w:t xml:space="preserve"> </w:t>
            </w:r>
          </w:p>
          <w:p w14:paraId="15A71508" w14:textId="77777777" w:rsidR="00186EEA" w:rsidRPr="00E2537E" w:rsidRDefault="00186EEA" w:rsidP="00455D24">
            <w:pPr>
              <w:numPr>
                <w:ilvl w:val="0"/>
                <w:numId w:val="25"/>
              </w:numPr>
              <w:jc w:val="both"/>
              <w:rPr>
                <w:rFonts w:eastAsiaTheme="minorHAnsi" w:cs="Arial"/>
                <w:sz w:val="22"/>
                <w:szCs w:val="22"/>
              </w:rPr>
            </w:pPr>
            <w:r w:rsidRPr="00E2537E">
              <w:rPr>
                <w:rFonts w:eastAsiaTheme="minorHAnsi" w:cs="Arial"/>
                <w:sz w:val="22"/>
                <w:szCs w:val="22"/>
              </w:rPr>
              <w:t>Electric/Hybrid Car Salary Sacrifice Scheme and Cycle to Work Scheme</w:t>
            </w:r>
          </w:p>
          <w:p w14:paraId="45DEA235" w14:textId="77777777" w:rsidR="00186EEA" w:rsidRPr="00E2537E" w:rsidRDefault="00186EEA" w:rsidP="00455D24">
            <w:pPr>
              <w:numPr>
                <w:ilvl w:val="0"/>
                <w:numId w:val="25"/>
              </w:numPr>
              <w:jc w:val="both"/>
              <w:rPr>
                <w:rFonts w:eastAsiaTheme="minorHAnsi" w:cs="Arial"/>
                <w:sz w:val="22"/>
                <w:szCs w:val="22"/>
              </w:rPr>
            </w:pPr>
            <w:r w:rsidRPr="00E2537E">
              <w:rPr>
                <w:rFonts w:eastAsiaTheme="minorHAnsi" w:cs="Arial"/>
                <w:sz w:val="22"/>
                <w:szCs w:val="22"/>
              </w:rPr>
              <w:lastRenderedPageBreak/>
              <w:t xml:space="preserve">Life assurance at 4 times your basic salary to give you a peace of mind that your loved ones will receive some financial </w:t>
            </w:r>
            <w:proofErr w:type="gramStart"/>
            <w:r w:rsidRPr="00E2537E">
              <w:rPr>
                <w:rFonts w:eastAsiaTheme="minorHAnsi" w:cs="Arial"/>
                <w:sz w:val="22"/>
                <w:szCs w:val="22"/>
              </w:rPr>
              <w:t>help</w:t>
            </w:r>
            <w:proofErr w:type="gramEnd"/>
          </w:p>
          <w:p w14:paraId="09019DFA" w14:textId="77777777" w:rsidR="00186EEA" w:rsidRPr="00E2537E" w:rsidRDefault="00186EEA" w:rsidP="00455D24">
            <w:pPr>
              <w:numPr>
                <w:ilvl w:val="0"/>
                <w:numId w:val="25"/>
              </w:numPr>
              <w:jc w:val="both"/>
              <w:rPr>
                <w:rFonts w:eastAsiaTheme="minorHAnsi" w:cs="Arial"/>
                <w:sz w:val="22"/>
                <w:szCs w:val="22"/>
              </w:rPr>
            </w:pPr>
            <w:r w:rsidRPr="00E2537E">
              <w:rPr>
                <w:rFonts w:eastAsiaTheme="minorHAnsi" w:cs="Arial"/>
                <w:sz w:val="22"/>
                <w:szCs w:val="22"/>
              </w:rPr>
              <w:t xml:space="preserve">Funded health screening for over 50s </w:t>
            </w:r>
          </w:p>
          <w:p w14:paraId="1E1647AE" w14:textId="77777777" w:rsidR="00186EEA" w:rsidRPr="00E2537E" w:rsidRDefault="00186EEA" w:rsidP="00455D24">
            <w:pPr>
              <w:numPr>
                <w:ilvl w:val="0"/>
                <w:numId w:val="25"/>
              </w:numPr>
              <w:jc w:val="both"/>
              <w:rPr>
                <w:rFonts w:eastAsiaTheme="minorHAnsi" w:cs="Arial"/>
                <w:sz w:val="22"/>
                <w:szCs w:val="22"/>
              </w:rPr>
            </w:pPr>
            <w:r w:rsidRPr="00E2537E">
              <w:rPr>
                <w:rFonts w:eastAsiaTheme="minorHAnsi" w:cs="Arial"/>
                <w:sz w:val="22"/>
                <w:szCs w:val="22"/>
              </w:rPr>
              <w:t>Voluntary benefits: charitable giving, critical illness insurance, dental insurance, health and cancer screenings for you and your partner, discounted gym memberships and season ticket loans</w:t>
            </w:r>
          </w:p>
          <w:p w14:paraId="57C8991A" w14:textId="77777777" w:rsidR="00186EEA" w:rsidRPr="00E2537E" w:rsidRDefault="00186EEA" w:rsidP="00455D24">
            <w:pPr>
              <w:numPr>
                <w:ilvl w:val="0"/>
                <w:numId w:val="25"/>
              </w:numPr>
              <w:jc w:val="both"/>
              <w:rPr>
                <w:rFonts w:eastAsiaTheme="minorHAnsi" w:cs="Arial"/>
                <w:sz w:val="22"/>
                <w:szCs w:val="22"/>
              </w:rPr>
            </w:pPr>
            <w:r w:rsidRPr="00E2537E">
              <w:rPr>
                <w:rFonts w:eastAsiaTheme="minorHAnsi" w:cs="Arial"/>
                <w:sz w:val="22"/>
                <w:szCs w:val="22"/>
              </w:rPr>
              <w:t xml:space="preserve">Employee Discount Scheme with an app to save on the </w:t>
            </w:r>
            <w:proofErr w:type="gramStart"/>
            <w:r w:rsidRPr="00E2537E">
              <w:rPr>
                <w:rFonts w:eastAsiaTheme="minorHAnsi" w:cs="Arial"/>
                <w:sz w:val="22"/>
                <w:szCs w:val="22"/>
              </w:rPr>
              <w:t>go</w:t>
            </w:r>
            <w:proofErr w:type="gramEnd"/>
          </w:p>
          <w:p w14:paraId="45A671CE" w14:textId="77777777" w:rsidR="00186EEA" w:rsidRPr="00E2537E" w:rsidRDefault="00186EEA" w:rsidP="00455D24">
            <w:pPr>
              <w:numPr>
                <w:ilvl w:val="0"/>
                <w:numId w:val="25"/>
              </w:numPr>
              <w:jc w:val="both"/>
              <w:rPr>
                <w:rFonts w:eastAsiaTheme="minorHAnsi" w:cs="Arial"/>
                <w:sz w:val="22"/>
                <w:szCs w:val="22"/>
              </w:rPr>
            </w:pPr>
            <w:r w:rsidRPr="00E2537E">
              <w:rPr>
                <w:rFonts w:eastAsiaTheme="minorHAnsi" w:cs="Arial"/>
                <w:sz w:val="22"/>
                <w:szCs w:val="22"/>
              </w:rPr>
              <w:t xml:space="preserve">Free access to healthcare apps such as Peppy, Unmind, Aviva Digital GP and volunteering app on Hand for all </w:t>
            </w:r>
            <w:proofErr w:type="gramStart"/>
            <w:r w:rsidRPr="00E2537E">
              <w:rPr>
                <w:rFonts w:eastAsiaTheme="minorHAnsi" w:cs="Arial"/>
                <w:sz w:val="22"/>
                <w:szCs w:val="22"/>
              </w:rPr>
              <w:t>employees</w:t>
            </w:r>
            <w:proofErr w:type="gramEnd"/>
          </w:p>
          <w:p w14:paraId="1D68D33D" w14:textId="77777777" w:rsidR="00186EEA" w:rsidRPr="00E2537E" w:rsidRDefault="00186EEA" w:rsidP="00455D24">
            <w:pPr>
              <w:numPr>
                <w:ilvl w:val="0"/>
                <w:numId w:val="25"/>
              </w:numPr>
              <w:jc w:val="both"/>
              <w:rPr>
                <w:rFonts w:eastAsiaTheme="minorHAnsi" w:cs="Arial"/>
                <w:sz w:val="22"/>
                <w:szCs w:val="22"/>
              </w:rPr>
            </w:pPr>
            <w:r w:rsidRPr="00E2537E">
              <w:rPr>
                <w:rFonts w:eastAsiaTheme="minorHAnsi" w:cs="Arial"/>
                <w:sz w:val="22"/>
                <w:szCs w:val="22"/>
              </w:rPr>
              <w:t>Generous family leave policies</w:t>
            </w:r>
          </w:p>
          <w:p w14:paraId="597C981C" w14:textId="77777777" w:rsidR="00186EEA" w:rsidRPr="00E2537E" w:rsidRDefault="00186EEA" w:rsidP="00455D24">
            <w:pPr>
              <w:jc w:val="both"/>
              <w:rPr>
                <w:rFonts w:eastAsiaTheme="minorHAnsi" w:cs="Arial"/>
                <w:sz w:val="22"/>
                <w:szCs w:val="22"/>
              </w:rPr>
            </w:pPr>
          </w:p>
          <w:p w14:paraId="1BE458EB" w14:textId="30D9C4AA" w:rsidR="00186EEA" w:rsidRPr="00E2537E" w:rsidRDefault="00186EEA" w:rsidP="00455D24">
            <w:pPr>
              <w:jc w:val="both"/>
              <w:rPr>
                <w:rFonts w:eastAsiaTheme="minorHAnsi" w:cs="Arial"/>
                <w:sz w:val="22"/>
                <w:szCs w:val="22"/>
              </w:rPr>
            </w:pPr>
            <w:r w:rsidRPr="00E2537E">
              <w:rPr>
                <w:rFonts w:eastAsiaTheme="minorHAnsi" w:cs="Arial"/>
                <w:sz w:val="22"/>
                <w:szCs w:val="22"/>
              </w:rPr>
              <w:t>At Motability Operations, we believe in building a diverse workforce, where our people are empowered to attend work as their true selves, and we encourage people from all backgrounds to apply</w:t>
            </w:r>
            <w:r w:rsidR="000D1F02" w:rsidRPr="00E2537E">
              <w:rPr>
                <w:rFonts w:eastAsiaTheme="minorHAnsi" w:cs="Arial"/>
                <w:sz w:val="22"/>
                <w:szCs w:val="22"/>
              </w:rPr>
              <w:t xml:space="preserve">. </w:t>
            </w:r>
            <w:r w:rsidRPr="00E2537E">
              <w:rPr>
                <w:rFonts w:eastAsiaTheme="minorHAnsi" w:cs="Arial"/>
                <w:sz w:val="22"/>
                <w:szCs w:val="22"/>
              </w:rPr>
              <w:t xml:space="preserve">We want to sustain a culture that nurtures, where employees are free to flourish and where they’re rewarded equally, regardless of race, nationality or ethnic origin, sexual orientation, age, disability, or gender. </w:t>
            </w:r>
          </w:p>
          <w:p w14:paraId="2233F4AF" w14:textId="77777777" w:rsidR="00186EEA" w:rsidRPr="00E2537E" w:rsidRDefault="00186EEA" w:rsidP="00455D24">
            <w:pPr>
              <w:jc w:val="both"/>
              <w:rPr>
                <w:rFonts w:eastAsiaTheme="minorHAnsi" w:cs="Arial"/>
                <w:sz w:val="22"/>
                <w:szCs w:val="22"/>
              </w:rPr>
            </w:pPr>
          </w:p>
          <w:p w14:paraId="3E3E91BA" w14:textId="77777777" w:rsidR="00186EEA" w:rsidRPr="00E2537E" w:rsidRDefault="00186EEA" w:rsidP="00455D24">
            <w:pPr>
              <w:jc w:val="both"/>
              <w:rPr>
                <w:rFonts w:eastAsiaTheme="minorHAnsi" w:cs="Arial"/>
                <w:sz w:val="22"/>
                <w:szCs w:val="22"/>
              </w:rPr>
            </w:pPr>
            <w:r w:rsidRPr="00E2537E">
              <w:rPr>
                <w:rFonts w:eastAsiaTheme="minorHAnsi" w:cs="Arial"/>
                <w:sz w:val="22"/>
                <w:szCs w:val="22"/>
              </w:rPr>
              <w:t>We pride ourselves on being an inclusive employer and as such, all our offices provide first rate disability access. With our hybrid working environment, we do our best to accommodate part-time and flexible working requests where possible, building on our culture of trust, empowerment, and flexibility.</w:t>
            </w:r>
          </w:p>
          <w:p w14:paraId="0169503C" w14:textId="77777777" w:rsidR="00186EEA" w:rsidRPr="00E2537E" w:rsidRDefault="00186EEA" w:rsidP="00455D24">
            <w:pPr>
              <w:jc w:val="both"/>
              <w:rPr>
                <w:rFonts w:eastAsiaTheme="minorHAnsi" w:cs="Arial"/>
                <w:sz w:val="22"/>
                <w:szCs w:val="22"/>
              </w:rPr>
            </w:pPr>
          </w:p>
          <w:p w14:paraId="7719394F" w14:textId="4037C219" w:rsidR="00186EEA" w:rsidRDefault="00186EEA" w:rsidP="00455D24">
            <w:pPr>
              <w:jc w:val="both"/>
              <w:rPr>
                <w:sz w:val="22"/>
                <w:szCs w:val="22"/>
              </w:rPr>
            </w:pPr>
            <w:r w:rsidRPr="00E2537E">
              <w:rPr>
                <w:rFonts w:eastAsiaTheme="minorHAnsi" w:cs="Arial"/>
                <w:sz w:val="22"/>
                <w:szCs w:val="22"/>
              </w:rPr>
              <w:t xml:space="preserve">Please note, Motability Operations reserves the right to bring forward the closing date of any of its job vacancies if we receive a suitable number of quality applications from which to make a shortlist. Therefore, we recommend that you apply as soon as possible rather than wait until the published closing date. </w:t>
            </w:r>
          </w:p>
        </w:tc>
      </w:tr>
      <w:tr w:rsidR="00186EEA" w:rsidRPr="002767DA" w14:paraId="3BD230D8" w14:textId="77777777" w:rsidTr="00186EEA">
        <w:trPr>
          <w:trHeight w:val="276"/>
        </w:trPr>
        <w:tc>
          <w:tcPr>
            <w:tcW w:w="2393" w:type="dxa"/>
            <w:shd w:val="clear" w:color="auto" w:fill="auto"/>
          </w:tcPr>
          <w:p w14:paraId="19C0EAF9" w14:textId="4E273C75" w:rsidR="00186EEA" w:rsidRPr="002767DA" w:rsidRDefault="00186EEA" w:rsidP="00455D24">
            <w:pPr>
              <w:jc w:val="both"/>
              <w:rPr>
                <w:b/>
                <w:sz w:val="22"/>
                <w:szCs w:val="22"/>
              </w:rPr>
            </w:pPr>
          </w:p>
        </w:tc>
        <w:tc>
          <w:tcPr>
            <w:tcW w:w="8160" w:type="dxa"/>
            <w:shd w:val="clear" w:color="auto" w:fill="auto"/>
          </w:tcPr>
          <w:p w14:paraId="4B9F5D7C" w14:textId="59813DA8" w:rsidR="00186EEA" w:rsidRPr="002767DA" w:rsidRDefault="00186EEA" w:rsidP="00455D24">
            <w:pPr>
              <w:jc w:val="both"/>
              <w:rPr>
                <w:sz w:val="22"/>
                <w:szCs w:val="22"/>
              </w:rPr>
            </w:pPr>
          </w:p>
        </w:tc>
      </w:tr>
    </w:tbl>
    <w:p w14:paraId="09A89D4C" w14:textId="77777777" w:rsidR="00825291" w:rsidRPr="007116E7" w:rsidRDefault="00825291" w:rsidP="002D5F9F">
      <w:pPr>
        <w:jc w:val="both"/>
        <w:rPr>
          <w:rFonts w:cs="Arial"/>
          <w:color w:val="000000"/>
          <w:sz w:val="22"/>
          <w:szCs w:val="22"/>
        </w:rPr>
      </w:pPr>
    </w:p>
    <w:sectPr w:rsidR="00825291" w:rsidRPr="007116E7" w:rsidSect="00496934">
      <w:headerReference w:type="default" r:id="rId11"/>
      <w:pgSz w:w="11906" w:h="16838" w:code="9"/>
      <w:pgMar w:top="567" w:right="340" w:bottom="567" w:left="6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A8798" w14:textId="77777777" w:rsidR="00496934" w:rsidRDefault="00496934">
      <w:r>
        <w:separator/>
      </w:r>
    </w:p>
  </w:endnote>
  <w:endnote w:type="continuationSeparator" w:id="0">
    <w:p w14:paraId="6FCCA2CA" w14:textId="77777777" w:rsidR="00496934" w:rsidRDefault="00496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DBA7A" w14:textId="77777777" w:rsidR="00496934" w:rsidRDefault="00496934">
      <w:r>
        <w:separator/>
      </w:r>
    </w:p>
  </w:footnote>
  <w:footnote w:type="continuationSeparator" w:id="0">
    <w:p w14:paraId="77AF83F3" w14:textId="77777777" w:rsidR="00496934" w:rsidRDefault="00496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F3456" w14:textId="2E8EF459" w:rsidR="00DA7394" w:rsidRDefault="00112FB6">
    <w:pPr>
      <w:pStyle w:val="Header"/>
    </w:pPr>
    <w:r>
      <w:rPr>
        <w:rFonts w:cs="Arial"/>
        <w:noProof/>
        <w:sz w:val="20"/>
      </w:rPr>
      <w:drawing>
        <wp:inline distT="0" distB="0" distL="0" distR="0" wp14:anchorId="1326B7A5" wp14:editId="5A484290">
          <wp:extent cx="1638000" cy="691200"/>
          <wp:effectExtent l="0" t="0" r="0" b="0"/>
          <wp:docPr id="479598110" name="Picture 479598110"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38000" cy="691200"/>
                  </a:xfrm>
                  <a:prstGeom prst="rect">
                    <a:avLst/>
                  </a:prstGeom>
                  <a:noFill/>
                  <a:ln>
                    <a:noFill/>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2123"/>
    <w:multiLevelType w:val="hybridMultilevel"/>
    <w:tmpl w:val="EFC4D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07FB8"/>
    <w:multiLevelType w:val="hybridMultilevel"/>
    <w:tmpl w:val="2E306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156766"/>
    <w:multiLevelType w:val="hybridMultilevel"/>
    <w:tmpl w:val="2016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E5286"/>
    <w:multiLevelType w:val="hybridMultilevel"/>
    <w:tmpl w:val="5CA00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4009F2"/>
    <w:multiLevelType w:val="hybridMultilevel"/>
    <w:tmpl w:val="58BA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F0A5D"/>
    <w:multiLevelType w:val="hybridMultilevel"/>
    <w:tmpl w:val="AC60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B0326"/>
    <w:multiLevelType w:val="hybridMultilevel"/>
    <w:tmpl w:val="2EC6D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E1F3D"/>
    <w:multiLevelType w:val="hybridMultilevel"/>
    <w:tmpl w:val="EB604C2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2410C20"/>
    <w:multiLevelType w:val="hybridMultilevel"/>
    <w:tmpl w:val="CF209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292378"/>
    <w:multiLevelType w:val="hybridMultilevel"/>
    <w:tmpl w:val="7E0E8146"/>
    <w:lvl w:ilvl="0" w:tplc="429CB050">
      <w:start w:val="1"/>
      <w:numFmt w:val="bullet"/>
      <w:lvlText w:val=""/>
      <w:lvlJc w:val="left"/>
      <w:pPr>
        <w:tabs>
          <w:tab w:val="num" w:pos="800"/>
        </w:tabs>
        <w:ind w:left="8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17F2F"/>
    <w:multiLevelType w:val="hybridMultilevel"/>
    <w:tmpl w:val="F8183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21DB0"/>
    <w:multiLevelType w:val="hybridMultilevel"/>
    <w:tmpl w:val="A7FE35E6"/>
    <w:lvl w:ilvl="0" w:tplc="09322DE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566D52"/>
    <w:multiLevelType w:val="hybridMultilevel"/>
    <w:tmpl w:val="FC642FC6"/>
    <w:lvl w:ilvl="0" w:tplc="80FA6E7C">
      <w:numFmt w:val="bullet"/>
      <w:lvlText w:val="-"/>
      <w:lvlJc w:val="left"/>
      <w:pPr>
        <w:ind w:left="1140" w:hanging="360"/>
      </w:pPr>
      <w:rPr>
        <w:rFonts w:ascii="Arial" w:eastAsia="Times New Roman" w:hAnsi="Arial" w:hint="default"/>
      </w:rPr>
    </w:lvl>
    <w:lvl w:ilvl="1" w:tplc="08090003" w:tentative="1">
      <w:start w:val="1"/>
      <w:numFmt w:val="bullet"/>
      <w:lvlText w:val="o"/>
      <w:lvlJc w:val="left"/>
      <w:pPr>
        <w:ind w:left="1860" w:hanging="360"/>
      </w:pPr>
      <w:rPr>
        <w:rFonts w:ascii="Courier New" w:hAnsi="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3" w15:restartNumberingAfterBreak="0">
    <w:nsid w:val="330D3D2A"/>
    <w:multiLevelType w:val="hybridMultilevel"/>
    <w:tmpl w:val="68E0E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173743"/>
    <w:multiLevelType w:val="multilevel"/>
    <w:tmpl w:val="8188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E0567C"/>
    <w:multiLevelType w:val="multilevel"/>
    <w:tmpl w:val="2F4A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5D0BF6"/>
    <w:multiLevelType w:val="hybridMultilevel"/>
    <w:tmpl w:val="3812588C"/>
    <w:lvl w:ilvl="0" w:tplc="D4FEA3AE">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8B7BD5"/>
    <w:multiLevelType w:val="hybridMultilevel"/>
    <w:tmpl w:val="D862D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F4E1B"/>
    <w:multiLevelType w:val="hybridMultilevel"/>
    <w:tmpl w:val="678E1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BE424A"/>
    <w:multiLevelType w:val="hybridMultilevel"/>
    <w:tmpl w:val="B1909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305EEF"/>
    <w:multiLevelType w:val="hybridMultilevel"/>
    <w:tmpl w:val="6930E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A324FF"/>
    <w:multiLevelType w:val="hybridMultilevel"/>
    <w:tmpl w:val="DBA6F8CE"/>
    <w:lvl w:ilvl="0" w:tplc="D4FEA3AE">
      <w:numFmt w:val="bullet"/>
      <w:lvlText w:val="•"/>
      <w:lvlJc w:val="left"/>
      <w:pPr>
        <w:ind w:left="360" w:hanging="360"/>
      </w:pPr>
      <w:rPr>
        <w:rFonts w:ascii="Arial" w:eastAsia="Times New Roman"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4CF93B09"/>
    <w:multiLevelType w:val="hybridMultilevel"/>
    <w:tmpl w:val="184CA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E03ECB"/>
    <w:multiLevelType w:val="multilevel"/>
    <w:tmpl w:val="4CB4E6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941520"/>
    <w:multiLevelType w:val="hybridMultilevel"/>
    <w:tmpl w:val="4A46C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EB05CA"/>
    <w:multiLevelType w:val="hybridMultilevel"/>
    <w:tmpl w:val="475AB1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2F11F3"/>
    <w:multiLevelType w:val="hybridMultilevel"/>
    <w:tmpl w:val="7EF273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BDF082A"/>
    <w:multiLevelType w:val="hybridMultilevel"/>
    <w:tmpl w:val="AF2EF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1701E8"/>
    <w:multiLevelType w:val="hybridMultilevel"/>
    <w:tmpl w:val="BF26C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CC5AAB"/>
    <w:multiLevelType w:val="hybridMultilevel"/>
    <w:tmpl w:val="428C7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493FC9"/>
    <w:multiLevelType w:val="hybridMultilevel"/>
    <w:tmpl w:val="9F48F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92346D"/>
    <w:multiLevelType w:val="hybridMultilevel"/>
    <w:tmpl w:val="591CFA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C8A7DC4"/>
    <w:multiLevelType w:val="hybridMultilevel"/>
    <w:tmpl w:val="3AEA7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71225D"/>
    <w:multiLevelType w:val="hybridMultilevel"/>
    <w:tmpl w:val="57305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658616">
    <w:abstractNumId w:val="9"/>
  </w:num>
  <w:num w:numId="2" w16cid:durableId="1516797535">
    <w:abstractNumId w:val="6"/>
  </w:num>
  <w:num w:numId="3" w16cid:durableId="1875537302">
    <w:abstractNumId w:val="0"/>
  </w:num>
  <w:num w:numId="4" w16cid:durableId="748423006">
    <w:abstractNumId w:val="28"/>
  </w:num>
  <w:num w:numId="5" w16cid:durableId="638727628">
    <w:abstractNumId w:val="33"/>
  </w:num>
  <w:num w:numId="6" w16cid:durableId="1183976772">
    <w:abstractNumId w:val="10"/>
  </w:num>
  <w:num w:numId="7" w16cid:durableId="2119056381">
    <w:abstractNumId w:val="2"/>
  </w:num>
  <w:num w:numId="8" w16cid:durableId="1606811764">
    <w:abstractNumId w:val="7"/>
  </w:num>
  <w:num w:numId="9" w16cid:durableId="1583299718">
    <w:abstractNumId w:val="31"/>
  </w:num>
  <w:num w:numId="10" w16cid:durableId="1148745808">
    <w:abstractNumId w:val="12"/>
  </w:num>
  <w:num w:numId="11" w16cid:durableId="1471049332">
    <w:abstractNumId w:val="26"/>
  </w:num>
  <w:num w:numId="12" w16cid:durableId="733312703">
    <w:abstractNumId w:val="29"/>
  </w:num>
  <w:num w:numId="13" w16cid:durableId="472646820">
    <w:abstractNumId w:val="8"/>
  </w:num>
  <w:num w:numId="14" w16cid:durableId="448353069">
    <w:abstractNumId w:val="19"/>
  </w:num>
  <w:num w:numId="15" w16cid:durableId="1493521170">
    <w:abstractNumId w:val="18"/>
  </w:num>
  <w:num w:numId="16" w16cid:durableId="490684045">
    <w:abstractNumId w:val="25"/>
  </w:num>
  <w:num w:numId="17" w16cid:durableId="133526978">
    <w:abstractNumId w:val="11"/>
  </w:num>
  <w:num w:numId="18" w16cid:durableId="1523280114">
    <w:abstractNumId w:val="27"/>
  </w:num>
  <w:num w:numId="19" w16cid:durableId="885222171">
    <w:abstractNumId w:val="13"/>
  </w:num>
  <w:num w:numId="20" w16cid:durableId="22175465">
    <w:abstractNumId w:val="20"/>
  </w:num>
  <w:num w:numId="21" w16cid:durableId="311762827">
    <w:abstractNumId w:val="24"/>
  </w:num>
  <w:num w:numId="22" w16cid:durableId="1587227948">
    <w:abstractNumId w:val="14"/>
  </w:num>
  <w:num w:numId="23" w16cid:durableId="2096053829">
    <w:abstractNumId w:val="5"/>
  </w:num>
  <w:num w:numId="24" w16cid:durableId="141314276">
    <w:abstractNumId w:val="32"/>
  </w:num>
  <w:num w:numId="25" w16cid:durableId="463275121">
    <w:abstractNumId w:val="23"/>
  </w:num>
  <w:num w:numId="26" w16cid:durableId="371809918">
    <w:abstractNumId w:val="4"/>
  </w:num>
  <w:num w:numId="27" w16cid:durableId="616451403">
    <w:abstractNumId w:val="30"/>
  </w:num>
  <w:num w:numId="28" w16cid:durableId="1571042897">
    <w:abstractNumId w:val="3"/>
  </w:num>
  <w:num w:numId="29" w16cid:durableId="395200845">
    <w:abstractNumId w:val="22"/>
  </w:num>
  <w:num w:numId="30" w16cid:durableId="2060015385">
    <w:abstractNumId w:val="16"/>
  </w:num>
  <w:num w:numId="31" w16cid:durableId="1456294194">
    <w:abstractNumId w:val="17"/>
  </w:num>
  <w:num w:numId="32" w16cid:durableId="492330857">
    <w:abstractNumId w:val="1"/>
  </w:num>
  <w:num w:numId="33" w16cid:durableId="13768027">
    <w:abstractNumId w:val="21"/>
  </w:num>
  <w:num w:numId="34" w16cid:durableId="1200439762">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BAA"/>
    <w:rsid w:val="00003171"/>
    <w:rsid w:val="00003FF5"/>
    <w:rsid w:val="00006323"/>
    <w:rsid w:val="0000781B"/>
    <w:rsid w:val="00010DD7"/>
    <w:rsid w:val="0001204C"/>
    <w:rsid w:val="00024131"/>
    <w:rsid w:val="00032A9E"/>
    <w:rsid w:val="0003487F"/>
    <w:rsid w:val="00034CCC"/>
    <w:rsid w:val="000425F6"/>
    <w:rsid w:val="000508D7"/>
    <w:rsid w:val="000524F1"/>
    <w:rsid w:val="00053C2A"/>
    <w:rsid w:val="00054623"/>
    <w:rsid w:val="00061FCB"/>
    <w:rsid w:val="000636D2"/>
    <w:rsid w:val="0007076E"/>
    <w:rsid w:val="000734DC"/>
    <w:rsid w:val="000804B7"/>
    <w:rsid w:val="0008324D"/>
    <w:rsid w:val="00085599"/>
    <w:rsid w:val="00091817"/>
    <w:rsid w:val="00095716"/>
    <w:rsid w:val="000971B9"/>
    <w:rsid w:val="000A4D4B"/>
    <w:rsid w:val="000B2D2E"/>
    <w:rsid w:val="000B625A"/>
    <w:rsid w:val="000C2CE8"/>
    <w:rsid w:val="000C5DC3"/>
    <w:rsid w:val="000D0F66"/>
    <w:rsid w:val="000D1F02"/>
    <w:rsid w:val="000D5F14"/>
    <w:rsid w:val="000D7061"/>
    <w:rsid w:val="000E0FD6"/>
    <w:rsid w:val="000E57D7"/>
    <w:rsid w:val="000F0FF0"/>
    <w:rsid w:val="000F49C2"/>
    <w:rsid w:val="00101B32"/>
    <w:rsid w:val="001129F9"/>
    <w:rsid w:val="00112FB6"/>
    <w:rsid w:val="00114F69"/>
    <w:rsid w:val="00120A47"/>
    <w:rsid w:val="00132C5C"/>
    <w:rsid w:val="00135900"/>
    <w:rsid w:val="0014517F"/>
    <w:rsid w:val="001470C5"/>
    <w:rsid w:val="00152A3E"/>
    <w:rsid w:val="00153256"/>
    <w:rsid w:val="00164F4D"/>
    <w:rsid w:val="00166E36"/>
    <w:rsid w:val="0017222F"/>
    <w:rsid w:val="00174484"/>
    <w:rsid w:val="00174A40"/>
    <w:rsid w:val="00184BC0"/>
    <w:rsid w:val="00186EEA"/>
    <w:rsid w:val="00191B51"/>
    <w:rsid w:val="00195C5B"/>
    <w:rsid w:val="00195F96"/>
    <w:rsid w:val="00196FD3"/>
    <w:rsid w:val="001A3BE9"/>
    <w:rsid w:val="001A4933"/>
    <w:rsid w:val="001B2039"/>
    <w:rsid w:val="001B68C0"/>
    <w:rsid w:val="001C5618"/>
    <w:rsid w:val="001C5D81"/>
    <w:rsid w:val="001D0EB1"/>
    <w:rsid w:val="001D11FE"/>
    <w:rsid w:val="001E2245"/>
    <w:rsid w:val="001E5873"/>
    <w:rsid w:val="001F2455"/>
    <w:rsid w:val="001F7BED"/>
    <w:rsid w:val="00200187"/>
    <w:rsid w:val="0020145A"/>
    <w:rsid w:val="00202ED2"/>
    <w:rsid w:val="00203BA2"/>
    <w:rsid w:val="00204676"/>
    <w:rsid w:val="002076A5"/>
    <w:rsid w:val="00211DEC"/>
    <w:rsid w:val="00212E30"/>
    <w:rsid w:val="00220585"/>
    <w:rsid w:val="00220B49"/>
    <w:rsid w:val="00222CA9"/>
    <w:rsid w:val="00224655"/>
    <w:rsid w:val="00234ADD"/>
    <w:rsid w:val="002353AA"/>
    <w:rsid w:val="00240E45"/>
    <w:rsid w:val="00244C41"/>
    <w:rsid w:val="00246150"/>
    <w:rsid w:val="00246E5B"/>
    <w:rsid w:val="002534DA"/>
    <w:rsid w:val="002613BF"/>
    <w:rsid w:val="00262498"/>
    <w:rsid w:val="002664AD"/>
    <w:rsid w:val="002716D4"/>
    <w:rsid w:val="002719AE"/>
    <w:rsid w:val="00272D75"/>
    <w:rsid w:val="002767DA"/>
    <w:rsid w:val="00287DE4"/>
    <w:rsid w:val="00294947"/>
    <w:rsid w:val="00296923"/>
    <w:rsid w:val="002A0960"/>
    <w:rsid w:val="002A215F"/>
    <w:rsid w:val="002A2B61"/>
    <w:rsid w:val="002A3FC2"/>
    <w:rsid w:val="002B01A0"/>
    <w:rsid w:val="002C2341"/>
    <w:rsid w:val="002C2C09"/>
    <w:rsid w:val="002C54DE"/>
    <w:rsid w:val="002D5F9F"/>
    <w:rsid w:val="002E192A"/>
    <w:rsid w:val="002E1D77"/>
    <w:rsid w:val="002E5D86"/>
    <w:rsid w:val="002F17C7"/>
    <w:rsid w:val="002F652B"/>
    <w:rsid w:val="002F66E3"/>
    <w:rsid w:val="00310B49"/>
    <w:rsid w:val="003119A5"/>
    <w:rsid w:val="0031606D"/>
    <w:rsid w:val="003312D7"/>
    <w:rsid w:val="00340B28"/>
    <w:rsid w:val="00345446"/>
    <w:rsid w:val="00346E81"/>
    <w:rsid w:val="00354D52"/>
    <w:rsid w:val="003609CC"/>
    <w:rsid w:val="00362C76"/>
    <w:rsid w:val="00365140"/>
    <w:rsid w:val="00367863"/>
    <w:rsid w:val="00380148"/>
    <w:rsid w:val="00384D5E"/>
    <w:rsid w:val="0038625D"/>
    <w:rsid w:val="00386F64"/>
    <w:rsid w:val="00387280"/>
    <w:rsid w:val="003916EF"/>
    <w:rsid w:val="00394218"/>
    <w:rsid w:val="003A016C"/>
    <w:rsid w:val="003A279F"/>
    <w:rsid w:val="003B1691"/>
    <w:rsid w:val="003C2040"/>
    <w:rsid w:val="003C7612"/>
    <w:rsid w:val="003D4279"/>
    <w:rsid w:val="003E14A4"/>
    <w:rsid w:val="003E18A3"/>
    <w:rsid w:val="003E2B1D"/>
    <w:rsid w:val="003F32E1"/>
    <w:rsid w:val="003F4E72"/>
    <w:rsid w:val="00400FDE"/>
    <w:rsid w:val="00422E20"/>
    <w:rsid w:val="00426E35"/>
    <w:rsid w:val="004318D9"/>
    <w:rsid w:val="004532E8"/>
    <w:rsid w:val="00455D24"/>
    <w:rsid w:val="00467A56"/>
    <w:rsid w:val="004817AA"/>
    <w:rsid w:val="004936E7"/>
    <w:rsid w:val="004946CD"/>
    <w:rsid w:val="004961DF"/>
    <w:rsid w:val="00496934"/>
    <w:rsid w:val="004C33CD"/>
    <w:rsid w:val="004C4511"/>
    <w:rsid w:val="004D5724"/>
    <w:rsid w:val="004D5C4A"/>
    <w:rsid w:val="004E36E6"/>
    <w:rsid w:val="004F05B9"/>
    <w:rsid w:val="004F3063"/>
    <w:rsid w:val="004F440E"/>
    <w:rsid w:val="004F4F90"/>
    <w:rsid w:val="00506FD7"/>
    <w:rsid w:val="00523054"/>
    <w:rsid w:val="00536810"/>
    <w:rsid w:val="005510B5"/>
    <w:rsid w:val="00554D90"/>
    <w:rsid w:val="00554E71"/>
    <w:rsid w:val="00555A3E"/>
    <w:rsid w:val="00557613"/>
    <w:rsid w:val="005810B9"/>
    <w:rsid w:val="0058231C"/>
    <w:rsid w:val="005832FE"/>
    <w:rsid w:val="00584224"/>
    <w:rsid w:val="0058634E"/>
    <w:rsid w:val="00586FB2"/>
    <w:rsid w:val="00593A20"/>
    <w:rsid w:val="0059539D"/>
    <w:rsid w:val="005A685E"/>
    <w:rsid w:val="005A7E00"/>
    <w:rsid w:val="005B0633"/>
    <w:rsid w:val="005D02D2"/>
    <w:rsid w:val="005D30CB"/>
    <w:rsid w:val="005D3E11"/>
    <w:rsid w:val="005D4BEC"/>
    <w:rsid w:val="005E61E6"/>
    <w:rsid w:val="005F4AC7"/>
    <w:rsid w:val="00615333"/>
    <w:rsid w:val="006161A6"/>
    <w:rsid w:val="006206F2"/>
    <w:rsid w:val="0062393D"/>
    <w:rsid w:val="006252AE"/>
    <w:rsid w:val="00625C2E"/>
    <w:rsid w:val="0063077D"/>
    <w:rsid w:val="00635612"/>
    <w:rsid w:val="00637DB8"/>
    <w:rsid w:val="006421F5"/>
    <w:rsid w:val="006512C1"/>
    <w:rsid w:val="00654124"/>
    <w:rsid w:val="00656836"/>
    <w:rsid w:val="00662AEF"/>
    <w:rsid w:val="00674FB0"/>
    <w:rsid w:val="006812C3"/>
    <w:rsid w:val="006848FE"/>
    <w:rsid w:val="00693E7C"/>
    <w:rsid w:val="006A027C"/>
    <w:rsid w:val="006A4F5C"/>
    <w:rsid w:val="006A594E"/>
    <w:rsid w:val="006C0AD2"/>
    <w:rsid w:val="006D1D28"/>
    <w:rsid w:val="006E2908"/>
    <w:rsid w:val="006F62B5"/>
    <w:rsid w:val="00706346"/>
    <w:rsid w:val="0072124C"/>
    <w:rsid w:val="00726D29"/>
    <w:rsid w:val="00731A08"/>
    <w:rsid w:val="007344FB"/>
    <w:rsid w:val="007374F5"/>
    <w:rsid w:val="007476F9"/>
    <w:rsid w:val="00747C25"/>
    <w:rsid w:val="00753DE7"/>
    <w:rsid w:val="00757B89"/>
    <w:rsid w:val="0076496A"/>
    <w:rsid w:val="00771B18"/>
    <w:rsid w:val="007761ED"/>
    <w:rsid w:val="00782D86"/>
    <w:rsid w:val="0078576E"/>
    <w:rsid w:val="00786FD5"/>
    <w:rsid w:val="00795DD5"/>
    <w:rsid w:val="007A0EE6"/>
    <w:rsid w:val="007A6406"/>
    <w:rsid w:val="007A678B"/>
    <w:rsid w:val="007B0CE3"/>
    <w:rsid w:val="007B23F8"/>
    <w:rsid w:val="007D3EA5"/>
    <w:rsid w:val="007D3FF2"/>
    <w:rsid w:val="007D5711"/>
    <w:rsid w:val="007E1654"/>
    <w:rsid w:val="007E24B2"/>
    <w:rsid w:val="007F3CE9"/>
    <w:rsid w:val="00800EFA"/>
    <w:rsid w:val="00804F2E"/>
    <w:rsid w:val="00805B2D"/>
    <w:rsid w:val="00814111"/>
    <w:rsid w:val="00816925"/>
    <w:rsid w:val="00816A2E"/>
    <w:rsid w:val="00816E6D"/>
    <w:rsid w:val="00817A55"/>
    <w:rsid w:val="00824890"/>
    <w:rsid w:val="00825291"/>
    <w:rsid w:val="00841B9B"/>
    <w:rsid w:val="00855BA6"/>
    <w:rsid w:val="008561C4"/>
    <w:rsid w:val="00857140"/>
    <w:rsid w:val="00873658"/>
    <w:rsid w:val="0087415E"/>
    <w:rsid w:val="0089333E"/>
    <w:rsid w:val="00894D01"/>
    <w:rsid w:val="00896C41"/>
    <w:rsid w:val="008A00BC"/>
    <w:rsid w:val="008A0857"/>
    <w:rsid w:val="008A57D4"/>
    <w:rsid w:val="008B45BF"/>
    <w:rsid w:val="008B5134"/>
    <w:rsid w:val="008B65BD"/>
    <w:rsid w:val="008C1DE3"/>
    <w:rsid w:val="008C277C"/>
    <w:rsid w:val="008C4CB9"/>
    <w:rsid w:val="008D2263"/>
    <w:rsid w:val="008D3AB8"/>
    <w:rsid w:val="008E0404"/>
    <w:rsid w:val="008E54D6"/>
    <w:rsid w:val="008E7E15"/>
    <w:rsid w:val="008F3286"/>
    <w:rsid w:val="008F570E"/>
    <w:rsid w:val="008F60E3"/>
    <w:rsid w:val="00900B28"/>
    <w:rsid w:val="00903ECB"/>
    <w:rsid w:val="00903F95"/>
    <w:rsid w:val="0090618B"/>
    <w:rsid w:val="00907543"/>
    <w:rsid w:val="00911133"/>
    <w:rsid w:val="00917E04"/>
    <w:rsid w:val="00920F23"/>
    <w:rsid w:val="00923BD1"/>
    <w:rsid w:val="009335DC"/>
    <w:rsid w:val="009342E8"/>
    <w:rsid w:val="00936919"/>
    <w:rsid w:val="009378C3"/>
    <w:rsid w:val="00944BE2"/>
    <w:rsid w:val="00956FEF"/>
    <w:rsid w:val="00970E9E"/>
    <w:rsid w:val="00974015"/>
    <w:rsid w:val="00975A96"/>
    <w:rsid w:val="009770E3"/>
    <w:rsid w:val="00980405"/>
    <w:rsid w:val="00980699"/>
    <w:rsid w:val="009839CF"/>
    <w:rsid w:val="009925DE"/>
    <w:rsid w:val="00995C81"/>
    <w:rsid w:val="009A48AD"/>
    <w:rsid w:val="009B0F8E"/>
    <w:rsid w:val="009B3AEE"/>
    <w:rsid w:val="009C7EA1"/>
    <w:rsid w:val="009D15DF"/>
    <w:rsid w:val="009E2DDC"/>
    <w:rsid w:val="009E746E"/>
    <w:rsid w:val="009F1BDB"/>
    <w:rsid w:val="009F751E"/>
    <w:rsid w:val="009F76C2"/>
    <w:rsid w:val="00A04C0B"/>
    <w:rsid w:val="00A1002A"/>
    <w:rsid w:val="00A200C3"/>
    <w:rsid w:val="00A214C5"/>
    <w:rsid w:val="00A218DD"/>
    <w:rsid w:val="00A254C8"/>
    <w:rsid w:val="00A34B3F"/>
    <w:rsid w:val="00A36A41"/>
    <w:rsid w:val="00A429C2"/>
    <w:rsid w:val="00A45421"/>
    <w:rsid w:val="00A459D0"/>
    <w:rsid w:val="00A47F1B"/>
    <w:rsid w:val="00A52FCD"/>
    <w:rsid w:val="00A56956"/>
    <w:rsid w:val="00A56CEF"/>
    <w:rsid w:val="00A61F4A"/>
    <w:rsid w:val="00A665DD"/>
    <w:rsid w:val="00A67231"/>
    <w:rsid w:val="00A741E9"/>
    <w:rsid w:val="00A82A11"/>
    <w:rsid w:val="00A8568A"/>
    <w:rsid w:val="00A85D7F"/>
    <w:rsid w:val="00A90B8D"/>
    <w:rsid w:val="00A94431"/>
    <w:rsid w:val="00A96836"/>
    <w:rsid w:val="00AA2DCB"/>
    <w:rsid w:val="00AA47B2"/>
    <w:rsid w:val="00AA5BF1"/>
    <w:rsid w:val="00AB3BE1"/>
    <w:rsid w:val="00AB4535"/>
    <w:rsid w:val="00AB65B8"/>
    <w:rsid w:val="00AC012B"/>
    <w:rsid w:val="00AC196E"/>
    <w:rsid w:val="00AC4BD5"/>
    <w:rsid w:val="00AD0077"/>
    <w:rsid w:val="00AD7C54"/>
    <w:rsid w:val="00AD7CDD"/>
    <w:rsid w:val="00AE152D"/>
    <w:rsid w:val="00AE3E9F"/>
    <w:rsid w:val="00AF195D"/>
    <w:rsid w:val="00B10B01"/>
    <w:rsid w:val="00B10BAA"/>
    <w:rsid w:val="00B11876"/>
    <w:rsid w:val="00B1514F"/>
    <w:rsid w:val="00B21053"/>
    <w:rsid w:val="00B25518"/>
    <w:rsid w:val="00B2782E"/>
    <w:rsid w:val="00B31A40"/>
    <w:rsid w:val="00B36A0F"/>
    <w:rsid w:val="00B370AA"/>
    <w:rsid w:val="00B50CC2"/>
    <w:rsid w:val="00B541B9"/>
    <w:rsid w:val="00B54A78"/>
    <w:rsid w:val="00B55B57"/>
    <w:rsid w:val="00B6483D"/>
    <w:rsid w:val="00B64F9C"/>
    <w:rsid w:val="00B66F02"/>
    <w:rsid w:val="00B77ABE"/>
    <w:rsid w:val="00B84BB2"/>
    <w:rsid w:val="00B85B37"/>
    <w:rsid w:val="00B971C6"/>
    <w:rsid w:val="00BA7918"/>
    <w:rsid w:val="00BB7344"/>
    <w:rsid w:val="00BD3DBE"/>
    <w:rsid w:val="00BF5F6F"/>
    <w:rsid w:val="00BF689E"/>
    <w:rsid w:val="00BF7672"/>
    <w:rsid w:val="00C14454"/>
    <w:rsid w:val="00C149C7"/>
    <w:rsid w:val="00C2049E"/>
    <w:rsid w:val="00C21B54"/>
    <w:rsid w:val="00C22590"/>
    <w:rsid w:val="00C22625"/>
    <w:rsid w:val="00C232D4"/>
    <w:rsid w:val="00C2497C"/>
    <w:rsid w:val="00C32689"/>
    <w:rsid w:val="00C33B2D"/>
    <w:rsid w:val="00C36277"/>
    <w:rsid w:val="00C41FFD"/>
    <w:rsid w:val="00C64A28"/>
    <w:rsid w:val="00C73826"/>
    <w:rsid w:val="00C73EE9"/>
    <w:rsid w:val="00C95D73"/>
    <w:rsid w:val="00C95F93"/>
    <w:rsid w:val="00CB2B4F"/>
    <w:rsid w:val="00CC276A"/>
    <w:rsid w:val="00CC29DC"/>
    <w:rsid w:val="00CC57F4"/>
    <w:rsid w:val="00CD3814"/>
    <w:rsid w:val="00CD4CD3"/>
    <w:rsid w:val="00CE1C87"/>
    <w:rsid w:val="00CE2E2E"/>
    <w:rsid w:val="00CE476F"/>
    <w:rsid w:val="00CE63C3"/>
    <w:rsid w:val="00CF03B6"/>
    <w:rsid w:val="00CF0E7C"/>
    <w:rsid w:val="00CF2CC3"/>
    <w:rsid w:val="00CF7AAD"/>
    <w:rsid w:val="00CF7DA0"/>
    <w:rsid w:val="00D016B2"/>
    <w:rsid w:val="00D0272F"/>
    <w:rsid w:val="00D02BCC"/>
    <w:rsid w:val="00D2320E"/>
    <w:rsid w:val="00D2450B"/>
    <w:rsid w:val="00D40290"/>
    <w:rsid w:val="00D40C20"/>
    <w:rsid w:val="00D44CF5"/>
    <w:rsid w:val="00D664E9"/>
    <w:rsid w:val="00D70D77"/>
    <w:rsid w:val="00D71835"/>
    <w:rsid w:val="00D76548"/>
    <w:rsid w:val="00D8047A"/>
    <w:rsid w:val="00D824B2"/>
    <w:rsid w:val="00D933C0"/>
    <w:rsid w:val="00D936BD"/>
    <w:rsid w:val="00D976F1"/>
    <w:rsid w:val="00DA4AF9"/>
    <w:rsid w:val="00DA7394"/>
    <w:rsid w:val="00DB0DD0"/>
    <w:rsid w:val="00DB36F0"/>
    <w:rsid w:val="00DB700C"/>
    <w:rsid w:val="00DD5416"/>
    <w:rsid w:val="00DE103C"/>
    <w:rsid w:val="00DE4461"/>
    <w:rsid w:val="00DF4AC3"/>
    <w:rsid w:val="00DF5781"/>
    <w:rsid w:val="00DF797B"/>
    <w:rsid w:val="00E05402"/>
    <w:rsid w:val="00E13C49"/>
    <w:rsid w:val="00E2537E"/>
    <w:rsid w:val="00E3358B"/>
    <w:rsid w:val="00E34238"/>
    <w:rsid w:val="00E403E8"/>
    <w:rsid w:val="00E41CC9"/>
    <w:rsid w:val="00E44713"/>
    <w:rsid w:val="00E46E67"/>
    <w:rsid w:val="00E64110"/>
    <w:rsid w:val="00E66433"/>
    <w:rsid w:val="00E778E2"/>
    <w:rsid w:val="00E8451C"/>
    <w:rsid w:val="00E86CB9"/>
    <w:rsid w:val="00E90040"/>
    <w:rsid w:val="00EC1150"/>
    <w:rsid w:val="00ED586E"/>
    <w:rsid w:val="00ED7127"/>
    <w:rsid w:val="00EE22D4"/>
    <w:rsid w:val="00EE55B1"/>
    <w:rsid w:val="00EE5B2E"/>
    <w:rsid w:val="00EF27BC"/>
    <w:rsid w:val="00F17792"/>
    <w:rsid w:val="00F21AF6"/>
    <w:rsid w:val="00F2513D"/>
    <w:rsid w:val="00F3104B"/>
    <w:rsid w:val="00F34BFE"/>
    <w:rsid w:val="00F34FCC"/>
    <w:rsid w:val="00F42830"/>
    <w:rsid w:val="00F51E08"/>
    <w:rsid w:val="00F54112"/>
    <w:rsid w:val="00F64BE5"/>
    <w:rsid w:val="00F65A58"/>
    <w:rsid w:val="00F67BDA"/>
    <w:rsid w:val="00F70C2B"/>
    <w:rsid w:val="00F74CB7"/>
    <w:rsid w:val="00F8029D"/>
    <w:rsid w:val="00F81CE7"/>
    <w:rsid w:val="00F83C2B"/>
    <w:rsid w:val="00F85756"/>
    <w:rsid w:val="00F87387"/>
    <w:rsid w:val="00F90179"/>
    <w:rsid w:val="00F95912"/>
    <w:rsid w:val="00FA2CAF"/>
    <w:rsid w:val="00FA30B3"/>
    <w:rsid w:val="00FA40B8"/>
    <w:rsid w:val="00FA452E"/>
    <w:rsid w:val="00FB15D7"/>
    <w:rsid w:val="00FB3C7C"/>
    <w:rsid w:val="00FB49BF"/>
    <w:rsid w:val="00FD0AD4"/>
    <w:rsid w:val="00FE6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E1B006"/>
  <w15:chartTrackingRefBased/>
  <w15:docId w15:val="{51BE8311-F8C9-45E4-9559-0DC39C6F5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394"/>
    <w:rPr>
      <w:rFonts w:ascii="Arial" w:hAnsi="Arial"/>
      <w:sz w:val="24"/>
      <w:lang w:eastAsia="en-US"/>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i/>
      <w:iCs/>
      <w:sz w:val="28"/>
    </w:rPr>
  </w:style>
  <w:style w:type="paragraph" w:styleId="Heading3">
    <w:name w:val="heading 3"/>
    <w:basedOn w:val="Normal"/>
    <w:next w:val="Normal"/>
    <w:qFormat/>
    <w:pPr>
      <w:keepNext/>
      <w:outlineLvl w:val="2"/>
    </w:pPr>
    <w:rPr>
      <w:rFonts w:cs="Arial"/>
      <w:szCs w:val="24"/>
      <w:lang w:val="en-US"/>
    </w:rPr>
  </w:style>
  <w:style w:type="paragraph" w:styleId="Heading4">
    <w:name w:val="heading 4"/>
    <w:basedOn w:val="Normal"/>
    <w:next w:val="Normal"/>
    <w:qFormat/>
    <w:pPr>
      <w:keepNext/>
      <w:outlineLvl w:val="3"/>
    </w:pPr>
    <w:rPr>
      <w:b/>
      <w:bCs/>
    </w:rPr>
  </w:style>
  <w:style w:type="paragraph" w:styleId="Heading6">
    <w:name w:val="heading 6"/>
    <w:basedOn w:val="Normal"/>
    <w:next w:val="Normal"/>
    <w:qFormat/>
    <w:rsid w:val="00656836"/>
    <w:pPr>
      <w:spacing w:before="240" w:after="60"/>
      <w:outlineLvl w:val="5"/>
    </w:pPr>
    <w:rPr>
      <w:rFonts w:ascii="Times New Roman" w:hAnsi="Times New Roman"/>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sz w:val="28"/>
    </w:rPr>
  </w:style>
  <w:style w:type="paragraph" w:styleId="BodyText2">
    <w:name w:val="Body Text 2"/>
    <w:basedOn w:val="Normal"/>
    <w:rPr>
      <w:rFonts w:cs="Arial"/>
      <w:sz w:val="26"/>
      <w:szCs w:val="16"/>
    </w:rPr>
  </w:style>
  <w:style w:type="paragraph" w:styleId="BodyText3">
    <w:name w:val="Body Text 3"/>
    <w:basedOn w:val="Normal"/>
    <w:rPr>
      <w:sz w:val="22"/>
    </w:rPr>
  </w:style>
  <w:style w:type="paragraph" w:styleId="BodyTextIndent">
    <w:name w:val="Body Text Indent"/>
    <w:basedOn w:val="Normal"/>
    <w:pPr>
      <w:overflowPunct w:val="0"/>
      <w:autoSpaceDE w:val="0"/>
      <w:autoSpaceDN w:val="0"/>
      <w:adjustRightInd w:val="0"/>
      <w:ind w:left="279" w:hanging="270"/>
      <w:textAlignment w:val="baseline"/>
    </w:pPr>
    <w:rPr>
      <w:lang w:val="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overflowPunct w:val="0"/>
      <w:autoSpaceDE w:val="0"/>
      <w:autoSpaceDN w:val="0"/>
      <w:adjustRightInd w:val="0"/>
      <w:ind w:left="283"/>
      <w:textAlignment w:val="baseline"/>
    </w:pPr>
    <w:rPr>
      <w:rFonts w:ascii="Tahoma" w:hAnsi="Tahoma" w:cs="Tahoma"/>
      <w:sz w:val="22"/>
    </w:rPr>
  </w:style>
  <w:style w:type="paragraph" w:styleId="BlockText">
    <w:name w:val="Block Text"/>
    <w:basedOn w:val="Normal"/>
    <w:pPr>
      <w:numPr>
        <w:ilvl w:val="12"/>
      </w:numPr>
      <w:autoSpaceDE w:val="0"/>
      <w:autoSpaceDN w:val="0"/>
      <w:adjustRightInd w:val="0"/>
      <w:ind w:left="284" w:right="284"/>
    </w:pPr>
    <w:rPr>
      <w:i/>
      <w:iCs/>
      <w:sz w:val="20"/>
    </w:rPr>
  </w:style>
  <w:style w:type="paragraph" w:styleId="BalloonText">
    <w:name w:val="Balloon Text"/>
    <w:basedOn w:val="Normal"/>
    <w:semiHidden/>
    <w:rsid w:val="00B6483D"/>
    <w:rPr>
      <w:rFonts w:ascii="Tahoma" w:hAnsi="Tahoma" w:cs="Tahoma"/>
      <w:sz w:val="16"/>
      <w:szCs w:val="16"/>
    </w:rPr>
  </w:style>
  <w:style w:type="table" w:styleId="TableGrid">
    <w:name w:val="Table Grid"/>
    <w:basedOn w:val="TableNormal"/>
    <w:rsid w:val="00387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2B61"/>
    <w:pPr>
      <w:ind w:left="720"/>
      <w:contextualSpacing/>
    </w:pPr>
  </w:style>
  <w:style w:type="character" w:customStyle="1" w:styleId="summary">
    <w:name w:val="summary"/>
    <w:rsid w:val="00825291"/>
  </w:style>
  <w:style w:type="paragraph" w:styleId="ListBullet2">
    <w:name w:val="List Bullet 2"/>
    <w:basedOn w:val="Normal"/>
    <w:autoRedefine/>
    <w:rsid w:val="00825291"/>
    <w:pPr>
      <w:numPr>
        <w:numId w:val="17"/>
      </w:numPr>
    </w:pPr>
    <w:rPr>
      <w:rFonts w:cs="Arial"/>
      <w:b/>
      <w:sz w:val="20"/>
      <w:szCs w:val="22"/>
      <w:lang w:eastAsia="en-GB"/>
    </w:rPr>
  </w:style>
  <w:style w:type="paragraph" w:styleId="NormalWeb">
    <w:name w:val="Normal (Web)"/>
    <w:basedOn w:val="Normal"/>
    <w:uiPriority w:val="99"/>
    <w:unhideWhenUsed/>
    <w:rsid w:val="000B625A"/>
    <w:pPr>
      <w:spacing w:before="100" w:beforeAutospacing="1" w:after="100" w:afterAutospacing="1"/>
    </w:pPr>
    <w:rPr>
      <w:rFonts w:ascii="Times New Roman" w:hAnsi="Times New Roman"/>
      <w:szCs w:val="24"/>
      <w:lang w:eastAsia="en-GB"/>
    </w:rPr>
  </w:style>
  <w:style w:type="character" w:styleId="CommentReference">
    <w:name w:val="annotation reference"/>
    <w:basedOn w:val="DefaultParagraphFont"/>
    <w:uiPriority w:val="99"/>
    <w:unhideWhenUsed/>
    <w:rsid w:val="00BD3DBE"/>
    <w:rPr>
      <w:sz w:val="16"/>
      <w:szCs w:val="16"/>
    </w:rPr>
  </w:style>
  <w:style w:type="paragraph" w:styleId="CommentText">
    <w:name w:val="annotation text"/>
    <w:basedOn w:val="Normal"/>
    <w:link w:val="CommentTextChar"/>
    <w:uiPriority w:val="99"/>
    <w:unhideWhenUsed/>
    <w:rsid w:val="00BD3DBE"/>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BD3DBE"/>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5933">
      <w:bodyDiv w:val="1"/>
      <w:marLeft w:val="0"/>
      <w:marRight w:val="0"/>
      <w:marTop w:val="0"/>
      <w:marBottom w:val="0"/>
      <w:divBdr>
        <w:top w:val="none" w:sz="0" w:space="0" w:color="auto"/>
        <w:left w:val="none" w:sz="0" w:space="0" w:color="auto"/>
        <w:bottom w:val="none" w:sz="0" w:space="0" w:color="auto"/>
        <w:right w:val="none" w:sz="0" w:space="0" w:color="auto"/>
      </w:divBdr>
    </w:div>
    <w:div w:id="406271200">
      <w:bodyDiv w:val="1"/>
      <w:marLeft w:val="0"/>
      <w:marRight w:val="0"/>
      <w:marTop w:val="0"/>
      <w:marBottom w:val="0"/>
      <w:divBdr>
        <w:top w:val="none" w:sz="0" w:space="0" w:color="auto"/>
        <w:left w:val="none" w:sz="0" w:space="0" w:color="auto"/>
        <w:bottom w:val="none" w:sz="0" w:space="0" w:color="auto"/>
        <w:right w:val="none" w:sz="0" w:space="0" w:color="auto"/>
      </w:divBdr>
    </w:div>
    <w:div w:id="534123396">
      <w:bodyDiv w:val="1"/>
      <w:marLeft w:val="0"/>
      <w:marRight w:val="0"/>
      <w:marTop w:val="0"/>
      <w:marBottom w:val="0"/>
      <w:divBdr>
        <w:top w:val="none" w:sz="0" w:space="0" w:color="auto"/>
        <w:left w:val="none" w:sz="0" w:space="0" w:color="auto"/>
        <w:bottom w:val="none" w:sz="0" w:space="0" w:color="auto"/>
        <w:right w:val="none" w:sz="0" w:space="0" w:color="auto"/>
      </w:divBdr>
      <w:divsChild>
        <w:div w:id="824705181">
          <w:marLeft w:val="0"/>
          <w:marRight w:val="0"/>
          <w:marTop w:val="0"/>
          <w:marBottom w:val="0"/>
          <w:divBdr>
            <w:top w:val="none" w:sz="0" w:space="0" w:color="auto"/>
            <w:left w:val="none" w:sz="0" w:space="0" w:color="auto"/>
            <w:bottom w:val="none" w:sz="0" w:space="0" w:color="auto"/>
            <w:right w:val="none" w:sz="0" w:space="0" w:color="auto"/>
          </w:divBdr>
          <w:divsChild>
            <w:div w:id="332536838">
              <w:marLeft w:val="0"/>
              <w:marRight w:val="0"/>
              <w:marTop w:val="0"/>
              <w:marBottom w:val="0"/>
              <w:divBdr>
                <w:top w:val="none" w:sz="0" w:space="0" w:color="auto"/>
                <w:left w:val="none" w:sz="0" w:space="0" w:color="auto"/>
                <w:bottom w:val="none" w:sz="0" w:space="0" w:color="auto"/>
                <w:right w:val="none" w:sz="0" w:space="0" w:color="auto"/>
              </w:divBdr>
              <w:divsChild>
                <w:div w:id="107429402">
                  <w:marLeft w:val="0"/>
                  <w:marRight w:val="0"/>
                  <w:marTop w:val="0"/>
                  <w:marBottom w:val="0"/>
                  <w:divBdr>
                    <w:top w:val="none" w:sz="0" w:space="0" w:color="auto"/>
                    <w:left w:val="none" w:sz="0" w:space="0" w:color="auto"/>
                    <w:bottom w:val="none" w:sz="0" w:space="0" w:color="auto"/>
                    <w:right w:val="none" w:sz="0" w:space="0" w:color="auto"/>
                  </w:divBdr>
                  <w:divsChild>
                    <w:div w:id="149635657">
                      <w:marLeft w:val="0"/>
                      <w:marRight w:val="0"/>
                      <w:marTop w:val="0"/>
                      <w:marBottom w:val="0"/>
                      <w:divBdr>
                        <w:top w:val="none" w:sz="0" w:space="0" w:color="auto"/>
                        <w:left w:val="none" w:sz="0" w:space="0" w:color="auto"/>
                        <w:bottom w:val="none" w:sz="0" w:space="0" w:color="auto"/>
                        <w:right w:val="none" w:sz="0" w:space="0" w:color="auto"/>
                      </w:divBdr>
                      <w:divsChild>
                        <w:div w:id="115792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367506">
      <w:bodyDiv w:val="1"/>
      <w:marLeft w:val="0"/>
      <w:marRight w:val="0"/>
      <w:marTop w:val="0"/>
      <w:marBottom w:val="0"/>
      <w:divBdr>
        <w:top w:val="none" w:sz="0" w:space="0" w:color="auto"/>
        <w:left w:val="none" w:sz="0" w:space="0" w:color="auto"/>
        <w:bottom w:val="none" w:sz="0" w:space="0" w:color="auto"/>
        <w:right w:val="none" w:sz="0" w:space="0" w:color="auto"/>
      </w:divBdr>
    </w:div>
    <w:div w:id="980187000">
      <w:bodyDiv w:val="1"/>
      <w:marLeft w:val="0"/>
      <w:marRight w:val="0"/>
      <w:marTop w:val="0"/>
      <w:marBottom w:val="0"/>
      <w:divBdr>
        <w:top w:val="none" w:sz="0" w:space="0" w:color="auto"/>
        <w:left w:val="none" w:sz="0" w:space="0" w:color="auto"/>
        <w:bottom w:val="none" w:sz="0" w:space="0" w:color="auto"/>
        <w:right w:val="none" w:sz="0" w:space="0" w:color="auto"/>
      </w:divBdr>
    </w:div>
    <w:div w:id="1323270026">
      <w:bodyDiv w:val="1"/>
      <w:marLeft w:val="0"/>
      <w:marRight w:val="0"/>
      <w:marTop w:val="0"/>
      <w:marBottom w:val="0"/>
      <w:divBdr>
        <w:top w:val="none" w:sz="0" w:space="0" w:color="auto"/>
        <w:left w:val="none" w:sz="0" w:space="0" w:color="auto"/>
        <w:bottom w:val="none" w:sz="0" w:space="0" w:color="auto"/>
        <w:right w:val="none" w:sz="0" w:space="0" w:color="auto"/>
      </w:divBdr>
    </w:div>
    <w:div w:id="1476264029">
      <w:bodyDiv w:val="1"/>
      <w:marLeft w:val="0"/>
      <w:marRight w:val="0"/>
      <w:marTop w:val="0"/>
      <w:marBottom w:val="0"/>
      <w:divBdr>
        <w:top w:val="none" w:sz="0" w:space="0" w:color="auto"/>
        <w:left w:val="none" w:sz="0" w:space="0" w:color="auto"/>
        <w:bottom w:val="none" w:sz="0" w:space="0" w:color="auto"/>
        <w:right w:val="none" w:sz="0" w:space="0" w:color="auto"/>
      </w:divBdr>
      <w:divsChild>
        <w:div w:id="1821342724">
          <w:marLeft w:val="0"/>
          <w:marRight w:val="0"/>
          <w:marTop w:val="0"/>
          <w:marBottom w:val="0"/>
          <w:divBdr>
            <w:top w:val="none" w:sz="0" w:space="0" w:color="auto"/>
            <w:left w:val="none" w:sz="0" w:space="0" w:color="auto"/>
            <w:bottom w:val="none" w:sz="0" w:space="0" w:color="auto"/>
            <w:right w:val="none" w:sz="0" w:space="0" w:color="auto"/>
          </w:divBdr>
          <w:divsChild>
            <w:div w:id="1593126428">
              <w:marLeft w:val="0"/>
              <w:marRight w:val="0"/>
              <w:marTop w:val="0"/>
              <w:marBottom w:val="0"/>
              <w:divBdr>
                <w:top w:val="none" w:sz="0" w:space="0" w:color="auto"/>
                <w:left w:val="none" w:sz="0" w:space="0" w:color="auto"/>
                <w:bottom w:val="none" w:sz="0" w:space="0" w:color="auto"/>
                <w:right w:val="none" w:sz="0" w:space="0" w:color="auto"/>
              </w:divBdr>
              <w:divsChild>
                <w:div w:id="1304386992">
                  <w:marLeft w:val="0"/>
                  <w:marRight w:val="0"/>
                  <w:marTop w:val="0"/>
                  <w:marBottom w:val="0"/>
                  <w:divBdr>
                    <w:top w:val="none" w:sz="0" w:space="0" w:color="auto"/>
                    <w:left w:val="none" w:sz="0" w:space="0" w:color="auto"/>
                    <w:bottom w:val="none" w:sz="0" w:space="0" w:color="auto"/>
                    <w:right w:val="none" w:sz="0" w:space="0" w:color="auto"/>
                  </w:divBdr>
                  <w:divsChild>
                    <w:div w:id="32119755">
                      <w:marLeft w:val="0"/>
                      <w:marRight w:val="0"/>
                      <w:marTop w:val="0"/>
                      <w:marBottom w:val="0"/>
                      <w:divBdr>
                        <w:top w:val="none" w:sz="0" w:space="0" w:color="auto"/>
                        <w:left w:val="none" w:sz="0" w:space="0" w:color="auto"/>
                        <w:bottom w:val="none" w:sz="0" w:space="0" w:color="auto"/>
                        <w:right w:val="none" w:sz="0" w:space="0" w:color="auto"/>
                      </w:divBdr>
                      <w:divsChild>
                        <w:div w:id="14486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683286">
      <w:bodyDiv w:val="1"/>
      <w:marLeft w:val="0"/>
      <w:marRight w:val="0"/>
      <w:marTop w:val="0"/>
      <w:marBottom w:val="0"/>
      <w:divBdr>
        <w:top w:val="none" w:sz="0" w:space="0" w:color="auto"/>
        <w:left w:val="none" w:sz="0" w:space="0" w:color="auto"/>
        <w:bottom w:val="none" w:sz="0" w:space="0" w:color="auto"/>
        <w:right w:val="none" w:sz="0" w:space="0" w:color="auto"/>
      </w:divBdr>
      <w:divsChild>
        <w:div w:id="1809935573">
          <w:marLeft w:val="0"/>
          <w:marRight w:val="0"/>
          <w:marTop w:val="0"/>
          <w:marBottom w:val="0"/>
          <w:divBdr>
            <w:top w:val="none" w:sz="0" w:space="0" w:color="auto"/>
            <w:left w:val="none" w:sz="0" w:space="0" w:color="auto"/>
            <w:bottom w:val="none" w:sz="0" w:space="0" w:color="auto"/>
            <w:right w:val="none" w:sz="0" w:space="0" w:color="auto"/>
          </w:divBdr>
        </w:div>
      </w:divsChild>
    </w:div>
    <w:div w:id="1711614085">
      <w:bodyDiv w:val="1"/>
      <w:marLeft w:val="0"/>
      <w:marRight w:val="0"/>
      <w:marTop w:val="0"/>
      <w:marBottom w:val="0"/>
      <w:divBdr>
        <w:top w:val="none" w:sz="0" w:space="0" w:color="auto"/>
        <w:left w:val="none" w:sz="0" w:space="0" w:color="auto"/>
        <w:bottom w:val="none" w:sz="0" w:space="0" w:color="auto"/>
        <w:right w:val="none" w:sz="0" w:space="0" w:color="auto"/>
      </w:divBdr>
    </w:div>
    <w:div w:id="1951739887">
      <w:bodyDiv w:val="1"/>
      <w:marLeft w:val="0"/>
      <w:marRight w:val="0"/>
      <w:marTop w:val="0"/>
      <w:marBottom w:val="0"/>
      <w:divBdr>
        <w:top w:val="none" w:sz="0" w:space="0" w:color="auto"/>
        <w:left w:val="none" w:sz="0" w:space="0" w:color="auto"/>
        <w:bottom w:val="none" w:sz="0" w:space="0" w:color="auto"/>
        <w:right w:val="none" w:sz="0" w:space="0" w:color="auto"/>
      </w:divBdr>
      <w:divsChild>
        <w:div w:id="1377967152">
          <w:marLeft w:val="0"/>
          <w:marRight w:val="0"/>
          <w:marTop w:val="0"/>
          <w:marBottom w:val="0"/>
          <w:divBdr>
            <w:top w:val="none" w:sz="0" w:space="0" w:color="auto"/>
            <w:left w:val="none" w:sz="0" w:space="0" w:color="auto"/>
            <w:bottom w:val="none" w:sz="0" w:space="0" w:color="auto"/>
            <w:right w:val="none" w:sz="0" w:space="0" w:color="auto"/>
          </w:divBdr>
          <w:divsChild>
            <w:div w:id="1892424931">
              <w:marLeft w:val="0"/>
              <w:marRight w:val="0"/>
              <w:marTop w:val="300"/>
              <w:marBottom w:val="300"/>
              <w:divBdr>
                <w:top w:val="none" w:sz="0" w:space="0" w:color="auto"/>
                <w:left w:val="none" w:sz="0" w:space="0" w:color="auto"/>
                <w:bottom w:val="none" w:sz="0" w:space="0" w:color="auto"/>
                <w:right w:val="none" w:sz="0" w:space="0" w:color="auto"/>
              </w:divBdr>
              <w:divsChild>
                <w:div w:id="2140415735">
                  <w:marLeft w:val="0"/>
                  <w:marRight w:val="0"/>
                  <w:marTop w:val="0"/>
                  <w:marBottom w:val="0"/>
                  <w:divBdr>
                    <w:top w:val="none" w:sz="0" w:space="0" w:color="auto"/>
                    <w:left w:val="none" w:sz="0" w:space="0" w:color="auto"/>
                    <w:bottom w:val="none" w:sz="0" w:space="0" w:color="auto"/>
                    <w:right w:val="none" w:sz="0" w:space="0" w:color="auto"/>
                  </w:divBdr>
                  <w:divsChild>
                    <w:div w:id="13629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17048">
      <w:bodyDiv w:val="1"/>
      <w:marLeft w:val="0"/>
      <w:marRight w:val="0"/>
      <w:marTop w:val="0"/>
      <w:marBottom w:val="0"/>
      <w:divBdr>
        <w:top w:val="none" w:sz="0" w:space="0" w:color="auto"/>
        <w:left w:val="none" w:sz="0" w:space="0" w:color="auto"/>
        <w:bottom w:val="none" w:sz="0" w:space="0" w:color="auto"/>
        <w:right w:val="none" w:sz="0" w:space="0" w:color="auto"/>
      </w:divBdr>
      <w:divsChild>
        <w:div w:id="1053845007">
          <w:marLeft w:val="0"/>
          <w:marRight w:val="0"/>
          <w:marTop w:val="0"/>
          <w:marBottom w:val="0"/>
          <w:divBdr>
            <w:top w:val="none" w:sz="0" w:space="0" w:color="auto"/>
            <w:left w:val="none" w:sz="0" w:space="0" w:color="auto"/>
            <w:bottom w:val="none" w:sz="0" w:space="0" w:color="auto"/>
            <w:right w:val="none" w:sz="0" w:space="0" w:color="auto"/>
          </w:divBdr>
          <w:divsChild>
            <w:div w:id="1127550588">
              <w:marLeft w:val="0"/>
              <w:marRight w:val="0"/>
              <w:marTop w:val="300"/>
              <w:marBottom w:val="300"/>
              <w:divBdr>
                <w:top w:val="none" w:sz="0" w:space="0" w:color="auto"/>
                <w:left w:val="none" w:sz="0" w:space="0" w:color="auto"/>
                <w:bottom w:val="none" w:sz="0" w:space="0" w:color="auto"/>
                <w:right w:val="none" w:sz="0" w:space="0" w:color="auto"/>
              </w:divBdr>
              <w:divsChild>
                <w:div w:id="59792335">
                  <w:marLeft w:val="0"/>
                  <w:marRight w:val="0"/>
                  <w:marTop w:val="0"/>
                  <w:marBottom w:val="0"/>
                  <w:divBdr>
                    <w:top w:val="none" w:sz="0" w:space="0" w:color="auto"/>
                    <w:left w:val="none" w:sz="0" w:space="0" w:color="auto"/>
                    <w:bottom w:val="none" w:sz="0" w:space="0" w:color="auto"/>
                    <w:right w:val="none" w:sz="0" w:space="0" w:color="auto"/>
                  </w:divBdr>
                  <w:divsChild>
                    <w:div w:id="18193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1.png@01D93178.04E344E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94EE8F6683864DA133FD0E0A93D434" ma:contentTypeVersion="15" ma:contentTypeDescription="Create a new document." ma:contentTypeScope="" ma:versionID="20df1e9c6394f93b73c5c163b4917a19">
  <xsd:schema xmlns:xsd="http://www.w3.org/2001/XMLSchema" xmlns:xs="http://www.w3.org/2001/XMLSchema" xmlns:p="http://schemas.microsoft.com/office/2006/metadata/properties" xmlns:ns2="d925c3a3-b113-41df-a098-f542b7a360c4" xmlns:ns3="5d2d2490-61cb-48b8-8ed2-08ff3b9755c8" targetNamespace="http://schemas.microsoft.com/office/2006/metadata/properties" ma:root="true" ma:fieldsID="54563d7e1924998fe339459f87a39347" ns2:_="" ns3:_="">
    <xsd:import namespace="d925c3a3-b113-41df-a098-f542b7a360c4"/>
    <xsd:import namespace="5d2d2490-61cb-48b8-8ed2-08ff3b9755c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5c3a3-b113-41df-a098-f542b7a36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a964857-912a-43b5-969f-6b2335b9e1e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2d2490-61cb-48b8-8ed2-08ff3b9755c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e1ec628-305d-42ae-851e-dfdf1a0499c8}" ma:internalName="TaxCatchAll" ma:showField="CatchAllData" ma:web="5d2d2490-61cb-48b8-8ed2-08ff3b9755c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925c3a3-b113-41df-a098-f542b7a360c4">
      <Terms xmlns="http://schemas.microsoft.com/office/infopath/2007/PartnerControls"/>
    </lcf76f155ced4ddcb4097134ff3c332f>
    <TaxCatchAll xmlns="5d2d2490-61cb-48b8-8ed2-08ff3b9755c8" xsi:nil="true"/>
  </documentManagement>
</p:properties>
</file>

<file path=customXml/itemProps1.xml><?xml version="1.0" encoding="utf-8"?>
<ds:datastoreItem xmlns:ds="http://schemas.openxmlformats.org/officeDocument/2006/customXml" ds:itemID="{398BBE47-F59B-41B3-B833-66B6C5C21D3F}"/>
</file>

<file path=customXml/itemProps2.xml><?xml version="1.0" encoding="utf-8"?>
<ds:datastoreItem xmlns:ds="http://schemas.openxmlformats.org/officeDocument/2006/customXml" ds:itemID="{84D65125-B9F5-4B59-B20A-1441BE114155}">
  <ds:schemaRefs>
    <ds:schemaRef ds:uri="http://schemas.microsoft.com/sharepoint/v3/contenttype/forms"/>
  </ds:schemaRefs>
</ds:datastoreItem>
</file>

<file path=customXml/itemProps3.xml><?xml version="1.0" encoding="utf-8"?>
<ds:datastoreItem xmlns:ds="http://schemas.openxmlformats.org/officeDocument/2006/customXml" ds:itemID="{D5C854C3-1882-4656-AFE8-3A4889229B99}">
  <ds:schemaRefs>
    <ds:schemaRef ds:uri="http://schemas.openxmlformats.org/officeDocument/2006/bibliography"/>
  </ds:schemaRefs>
</ds:datastoreItem>
</file>

<file path=customXml/itemProps4.xml><?xml version="1.0" encoding="utf-8"?>
<ds:datastoreItem xmlns:ds="http://schemas.openxmlformats.org/officeDocument/2006/customXml" ds:itemID="{E5A68318-D9A6-4A57-92E7-EBD9A26E3008}">
  <ds:schemaRefs>
    <ds:schemaRef ds:uri="http://schemas.microsoft.com/office/2006/metadata/properties"/>
    <ds:schemaRef ds:uri="http://schemas.microsoft.com/office/infopath/2007/PartnerControls"/>
    <ds:schemaRef ds:uri="ebc70db9-c339-46f8-935a-0e9557da2940"/>
    <ds:schemaRef ds:uri="9114eccd-516b-4a39-8003-0016a0be25b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1119</Words>
  <Characters>6324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Role Profile</vt:lpstr>
    </vt:vector>
  </TitlesOfParts>
  <Company>Motability Finance Ltd</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subject/>
  <dc:creator>PaulaC</dc:creator>
  <cp:keywords/>
  <cp:lastModifiedBy>Bowden, Taylor</cp:lastModifiedBy>
  <cp:revision>2</cp:revision>
  <cp:lastPrinted>2018-09-05T15:35:00Z</cp:lastPrinted>
  <dcterms:created xsi:type="dcterms:W3CDTF">2024-04-17T07:24:00Z</dcterms:created>
  <dcterms:modified xsi:type="dcterms:W3CDTF">2024-04-17T07:24:00Z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0x010100DA94EE8F6683864DA133FD0E0A93D434</vt:lpwstr>
  </property>
  <property fmtid="{D5CDD505-2E9C-101B-9397-08002B2CF9AE}" pid="3" name="MediaServiceImageTags">
    <vt:lpwstr/>
  </property>
</Properties>
</file>